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3D21A" w14:textId="28356240" w:rsidR="00AA2E04" w:rsidRDefault="00AA2E04" w:rsidP="00AA2E04">
      <w:pPr>
        <w:pStyle w:val="BodyText"/>
        <w:kinsoku w:val="0"/>
        <w:overflowPunct w:val="0"/>
        <w:spacing w:before="5"/>
        <w:jc w:val="center"/>
        <w:rPr>
          <w:rFonts w:ascii="Arial" w:hAnsi="Arial" w:cs="Arial"/>
          <w:b/>
          <w:bCs/>
          <w:color w:val="000000" w:themeColor="text1"/>
          <w:sz w:val="28"/>
          <w:szCs w:val="28"/>
        </w:rPr>
      </w:pPr>
      <w:r w:rsidRPr="00AA2E04">
        <w:rPr>
          <w:rFonts w:ascii="Arial" w:hAnsi="Arial" w:cs="Arial"/>
          <w:b/>
          <w:bCs/>
          <w:color w:val="000000" w:themeColor="text1"/>
          <w:sz w:val="28"/>
          <w:szCs w:val="28"/>
        </w:rPr>
        <w:t>JETI A</w:t>
      </w:r>
      <w:r>
        <w:rPr>
          <w:rFonts w:ascii="Arial" w:hAnsi="Arial" w:cs="Arial"/>
          <w:b/>
          <w:bCs/>
          <w:color w:val="000000" w:themeColor="text1"/>
          <w:sz w:val="28"/>
          <w:szCs w:val="28"/>
        </w:rPr>
        <w:t>pplication Instructions and Tab Information</w:t>
      </w:r>
    </w:p>
    <w:p w14:paraId="2306F044" w14:textId="0F8B7AD0" w:rsidR="00AA2E04" w:rsidRDefault="00AA2E04" w:rsidP="00AA2E04">
      <w:pPr>
        <w:pStyle w:val="BodyText"/>
        <w:kinsoku w:val="0"/>
        <w:overflowPunct w:val="0"/>
        <w:spacing w:before="5"/>
        <w:jc w:val="center"/>
        <w:rPr>
          <w:rFonts w:ascii="Arial" w:hAnsi="Arial" w:cs="Arial"/>
          <w:b/>
          <w:bCs/>
          <w:color w:val="000000" w:themeColor="text1"/>
          <w:sz w:val="20"/>
          <w:szCs w:val="20"/>
        </w:rPr>
      </w:pPr>
      <w:r w:rsidRPr="00AA2E04">
        <w:rPr>
          <w:rFonts w:ascii="Arial" w:hAnsi="Arial" w:cs="Arial"/>
          <w:b/>
          <w:bCs/>
          <w:color w:val="000000" w:themeColor="text1"/>
          <w:sz w:val="20"/>
          <w:szCs w:val="20"/>
        </w:rPr>
        <w:t>ALL form fields must contain requested information or N/A. No field can be left blank.</w:t>
      </w:r>
    </w:p>
    <w:p w14:paraId="74F32C51" w14:textId="262D40B1" w:rsidR="009D6474" w:rsidRPr="00AA2E04" w:rsidRDefault="009D6474" w:rsidP="00AA2E04">
      <w:pPr>
        <w:pStyle w:val="BodyText"/>
        <w:kinsoku w:val="0"/>
        <w:overflowPunct w:val="0"/>
        <w:spacing w:before="5"/>
        <w:jc w:val="center"/>
        <w:rPr>
          <w:rFonts w:ascii="Arial" w:hAnsi="Arial" w:cs="Arial"/>
          <w:b/>
          <w:bCs/>
          <w:color w:val="000000" w:themeColor="text1"/>
          <w:sz w:val="20"/>
          <w:szCs w:val="20"/>
        </w:rPr>
      </w:pPr>
      <w:r>
        <w:rPr>
          <w:rFonts w:ascii="Arial" w:hAnsi="Arial" w:cs="Arial"/>
          <w:b/>
          <w:bCs/>
          <w:color w:val="000000" w:themeColor="text1"/>
          <w:sz w:val="20"/>
          <w:szCs w:val="20"/>
        </w:rPr>
        <w:t xml:space="preserve">Send all completed applications, schedules and other supporting documents to: </w:t>
      </w:r>
      <w:r>
        <w:rPr>
          <w:rFonts w:ascii="Arial" w:hAnsi="Arial" w:cs="Arial"/>
          <w:b/>
          <w:bCs/>
          <w:color w:val="000000" w:themeColor="text1"/>
          <w:sz w:val="20"/>
          <w:szCs w:val="20"/>
        </w:rPr>
        <w:br/>
      </w:r>
      <w:r w:rsidRPr="009D6474">
        <w:rPr>
          <w:rFonts w:ascii="Arial" w:hAnsi="Arial" w:cs="Arial"/>
          <w:b/>
          <w:bCs/>
          <w:color w:val="000000" w:themeColor="text1"/>
          <w:sz w:val="24"/>
          <w:szCs w:val="24"/>
        </w:rPr>
        <w:t>jeti.apps@cpa.texas.gov</w:t>
      </w:r>
    </w:p>
    <w:p w14:paraId="026EAFB5" w14:textId="77777777" w:rsidR="00AA2E04" w:rsidRPr="00AA2E04" w:rsidRDefault="00AA2E04" w:rsidP="00AA2E04">
      <w:pPr>
        <w:pStyle w:val="BodyText"/>
        <w:kinsoku w:val="0"/>
        <w:overflowPunct w:val="0"/>
        <w:spacing w:before="5"/>
        <w:jc w:val="center"/>
        <w:rPr>
          <w:rFonts w:ascii="Arial" w:hAnsi="Arial" w:cs="Arial"/>
          <w:color w:val="000000" w:themeColor="text1"/>
          <w:sz w:val="28"/>
          <w:szCs w:val="28"/>
        </w:rPr>
      </w:pPr>
    </w:p>
    <w:tbl>
      <w:tblPr>
        <w:tblW w:w="11230" w:type="dxa"/>
        <w:tblInd w:w="105" w:type="dxa"/>
        <w:tblLayout w:type="fixed"/>
        <w:tblCellMar>
          <w:left w:w="0" w:type="dxa"/>
          <w:right w:w="0" w:type="dxa"/>
        </w:tblCellMar>
        <w:tblLook w:val="0020" w:firstRow="1" w:lastRow="0" w:firstColumn="0" w:lastColumn="0" w:noHBand="0" w:noVBand="0"/>
        <w:tblCaption w:val="Instructions"/>
        <w:tblDescription w:val="List of instructions for filling out a JETI application."/>
      </w:tblPr>
      <w:tblGrid>
        <w:gridCol w:w="790"/>
        <w:gridCol w:w="10440"/>
      </w:tblGrid>
      <w:tr w:rsidR="00DE1A3A" w:rsidRPr="00AA2E04" w14:paraId="27C12509" w14:textId="77777777" w:rsidTr="00010458">
        <w:trPr>
          <w:tblHeader/>
        </w:trPr>
        <w:tc>
          <w:tcPr>
            <w:tcW w:w="790" w:type="dxa"/>
            <w:tcBorders>
              <w:top w:val="single" w:sz="4" w:space="0" w:color="8EAADB" w:themeColor="accent1" w:themeTint="99"/>
              <w:left w:val="single" w:sz="4" w:space="0" w:color="5C93C6"/>
              <w:bottom w:val="single" w:sz="4" w:space="0" w:color="5C93C6"/>
              <w:right w:val="single" w:sz="4" w:space="0" w:color="5C93C6"/>
            </w:tcBorders>
            <w:shd w:val="clear" w:color="auto" w:fill="2F5496" w:themeFill="accent1" w:themeFillShade="BF"/>
            <w:tcMar>
              <w:top w:w="144" w:type="dxa"/>
              <w:left w:w="29" w:type="dxa"/>
              <w:bottom w:w="144" w:type="dxa"/>
              <w:right w:w="29" w:type="dxa"/>
            </w:tcMar>
          </w:tcPr>
          <w:p w14:paraId="21E0454B" w14:textId="722EE860" w:rsidR="00DE1A3A" w:rsidRPr="00F11A73" w:rsidRDefault="00DE1A3A" w:rsidP="00863405">
            <w:pPr>
              <w:pStyle w:val="TableParagraph"/>
              <w:kinsoku w:val="0"/>
              <w:overflowPunct w:val="0"/>
              <w:spacing w:before="0"/>
              <w:ind w:left="0"/>
              <w:jc w:val="center"/>
              <w:rPr>
                <w:b/>
                <w:bCs/>
                <w:color w:val="FFFFFF" w:themeColor="background1"/>
                <w:sz w:val="22"/>
                <w:szCs w:val="22"/>
              </w:rPr>
            </w:pPr>
            <w:r w:rsidRPr="00F11A73">
              <w:rPr>
                <w:b/>
                <w:bCs/>
                <w:color w:val="FFFFFF" w:themeColor="background1"/>
                <w:sz w:val="22"/>
                <w:szCs w:val="22"/>
              </w:rPr>
              <w:t>Sect</w:t>
            </w:r>
            <w:r w:rsidR="00010458">
              <w:rPr>
                <w:b/>
                <w:bCs/>
                <w:color w:val="FFFFFF" w:themeColor="background1"/>
                <w:sz w:val="22"/>
                <w:szCs w:val="22"/>
              </w:rPr>
              <w:t xml:space="preserve"> </w:t>
            </w:r>
            <w:r w:rsidRPr="00F11A73">
              <w:rPr>
                <w:b/>
                <w:bCs/>
                <w:color w:val="FFFFFF" w:themeColor="background1"/>
                <w:sz w:val="22"/>
                <w:szCs w:val="22"/>
              </w:rPr>
              <w:t>#</w:t>
            </w:r>
          </w:p>
        </w:tc>
        <w:tc>
          <w:tcPr>
            <w:tcW w:w="10440" w:type="dxa"/>
            <w:tcBorders>
              <w:top w:val="single" w:sz="4" w:space="0" w:color="8EAADB" w:themeColor="accent1" w:themeTint="99"/>
              <w:left w:val="single" w:sz="4" w:space="0" w:color="5C93C6"/>
              <w:bottom w:val="single" w:sz="4" w:space="0" w:color="5C93C6"/>
              <w:right w:val="single" w:sz="4" w:space="0" w:color="5C93C6"/>
            </w:tcBorders>
            <w:shd w:val="clear" w:color="auto" w:fill="2F5496" w:themeFill="accent1" w:themeFillShade="BF"/>
            <w:tcMar>
              <w:top w:w="144" w:type="dxa"/>
              <w:left w:w="72" w:type="dxa"/>
              <w:bottom w:w="144" w:type="dxa"/>
              <w:right w:w="72" w:type="dxa"/>
            </w:tcMar>
          </w:tcPr>
          <w:p w14:paraId="33CF035F" w14:textId="77777777" w:rsidR="00DE1A3A" w:rsidRPr="00F11A73" w:rsidRDefault="00DE1A3A" w:rsidP="00AA2E04">
            <w:pPr>
              <w:pStyle w:val="TableParagraph"/>
              <w:kinsoku w:val="0"/>
              <w:overflowPunct w:val="0"/>
              <w:spacing w:before="0"/>
              <w:ind w:left="0"/>
              <w:jc w:val="center"/>
              <w:rPr>
                <w:color w:val="FFFFFF" w:themeColor="background1"/>
                <w:sz w:val="22"/>
                <w:szCs w:val="22"/>
              </w:rPr>
            </w:pPr>
            <w:r w:rsidRPr="00F11A73">
              <w:rPr>
                <w:b/>
                <w:bCs/>
                <w:color w:val="FFFFFF" w:themeColor="background1"/>
                <w:sz w:val="22"/>
                <w:szCs w:val="22"/>
              </w:rPr>
              <w:t>Instructions</w:t>
            </w:r>
          </w:p>
        </w:tc>
      </w:tr>
      <w:tr w:rsidR="00DE1A3A" w:rsidRPr="00604934" w14:paraId="3378A7DA" w14:textId="77777777" w:rsidTr="00010458">
        <w:tc>
          <w:tcPr>
            <w:tcW w:w="79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37B695B9" w14:textId="77777777" w:rsidR="00DE1A3A" w:rsidRPr="00F11A73" w:rsidRDefault="00DE1A3A" w:rsidP="00863405">
            <w:pPr>
              <w:pStyle w:val="TableParagraph"/>
              <w:kinsoku w:val="0"/>
              <w:overflowPunct w:val="0"/>
              <w:spacing w:before="0"/>
              <w:ind w:left="0"/>
              <w:jc w:val="center"/>
              <w:rPr>
                <w:color w:val="231F20"/>
                <w:sz w:val="20"/>
                <w:szCs w:val="20"/>
              </w:rPr>
            </w:pPr>
            <w:r w:rsidRPr="00F11A73">
              <w:rPr>
                <w:color w:val="231F20"/>
                <w:sz w:val="20"/>
                <w:szCs w:val="20"/>
              </w:rPr>
              <w:t>1</w:t>
            </w:r>
          </w:p>
        </w:tc>
        <w:tc>
          <w:tcPr>
            <w:tcW w:w="1044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729AB0AC" w14:textId="77777777" w:rsidR="00DE1A3A" w:rsidRPr="00F11A73" w:rsidRDefault="00DE1A3A" w:rsidP="00863405">
            <w:pPr>
              <w:pStyle w:val="TableParagraph"/>
              <w:kinsoku w:val="0"/>
              <w:overflowPunct w:val="0"/>
              <w:spacing w:before="0"/>
              <w:ind w:left="0"/>
              <w:rPr>
                <w:color w:val="231F20"/>
                <w:sz w:val="20"/>
                <w:szCs w:val="20"/>
              </w:rPr>
            </w:pPr>
            <w:r w:rsidRPr="00F11A73">
              <w:rPr>
                <w:color w:val="231F20"/>
                <w:sz w:val="20"/>
                <w:szCs w:val="20"/>
              </w:rPr>
              <w:t>The applicant must be an active taxpayer in good standing.</w:t>
            </w:r>
          </w:p>
        </w:tc>
      </w:tr>
      <w:tr w:rsidR="00DE1A3A" w:rsidRPr="00604934" w14:paraId="5A92AEC7" w14:textId="77777777" w:rsidTr="00010458">
        <w:tc>
          <w:tcPr>
            <w:tcW w:w="79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36CC294B" w14:textId="77777777" w:rsidR="00DE1A3A" w:rsidRPr="00F11A73" w:rsidRDefault="00DE1A3A" w:rsidP="00863405">
            <w:pPr>
              <w:pStyle w:val="TableParagraph"/>
              <w:kinsoku w:val="0"/>
              <w:overflowPunct w:val="0"/>
              <w:spacing w:before="0"/>
              <w:ind w:left="0"/>
              <w:jc w:val="center"/>
              <w:rPr>
                <w:color w:val="231F20"/>
                <w:sz w:val="20"/>
                <w:szCs w:val="20"/>
              </w:rPr>
            </w:pPr>
            <w:r w:rsidRPr="00F11A73">
              <w:rPr>
                <w:color w:val="231F20"/>
                <w:sz w:val="20"/>
                <w:szCs w:val="20"/>
              </w:rPr>
              <w:t>2</w:t>
            </w:r>
          </w:p>
        </w:tc>
        <w:tc>
          <w:tcPr>
            <w:tcW w:w="1044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5158E694" w14:textId="77777777" w:rsidR="00DE1A3A" w:rsidRPr="00F11A73" w:rsidRDefault="00DE1A3A" w:rsidP="00863405">
            <w:pPr>
              <w:pStyle w:val="TableParagraph"/>
              <w:kinsoku w:val="0"/>
              <w:overflowPunct w:val="0"/>
              <w:spacing w:before="0" w:line="235" w:lineRule="auto"/>
              <w:ind w:left="0"/>
              <w:rPr>
                <w:rFonts w:ascii="Arial Narrow" w:hAnsi="Arial Narrow" w:cs="Arial Narrow"/>
                <w:i/>
                <w:iCs/>
                <w:color w:val="231F20"/>
                <w:sz w:val="20"/>
                <w:szCs w:val="20"/>
              </w:rPr>
            </w:pPr>
            <w:r w:rsidRPr="00F11A73">
              <w:rPr>
                <w:color w:val="231F20"/>
                <w:sz w:val="20"/>
                <w:szCs w:val="20"/>
              </w:rPr>
              <w:t>Provide contact information for ISD representative. Also, provide consultant information, if known.</w:t>
            </w:r>
          </w:p>
        </w:tc>
      </w:tr>
      <w:tr w:rsidR="00DE1A3A" w:rsidRPr="00604934" w14:paraId="06D583C3" w14:textId="77777777" w:rsidTr="00010458">
        <w:tc>
          <w:tcPr>
            <w:tcW w:w="79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48480187" w14:textId="77777777" w:rsidR="00DE1A3A" w:rsidRPr="00F11A73" w:rsidRDefault="00DE1A3A" w:rsidP="00863405">
            <w:pPr>
              <w:pStyle w:val="TableParagraph"/>
              <w:kinsoku w:val="0"/>
              <w:overflowPunct w:val="0"/>
              <w:spacing w:before="0"/>
              <w:ind w:left="0"/>
              <w:jc w:val="center"/>
              <w:rPr>
                <w:color w:val="231F20"/>
                <w:sz w:val="20"/>
                <w:szCs w:val="20"/>
              </w:rPr>
            </w:pPr>
            <w:r w:rsidRPr="00F11A73">
              <w:rPr>
                <w:color w:val="231F20"/>
                <w:sz w:val="20"/>
                <w:szCs w:val="20"/>
              </w:rPr>
              <w:t>3</w:t>
            </w:r>
          </w:p>
        </w:tc>
        <w:tc>
          <w:tcPr>
            <w:tcW w:w="1044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0D6F6DD7" w14:textId="71CFB21C" w:rsidR="00DE1A3A" w:rsidRPr="00F11A73" w:rsidRDefault="00DE1A3A" w:rsidP="00863405">
            <w:pPr>
              <w:pStyle w:val="TableParagraph"/>
              <w:kinsoku w:val="0"/>
              <w:overflowPunct w:val="0"/>
              <w:spacing w:before="0"/>
              <w:ind w:left="0"/>
              <w:rPr>
                <w:color w:val="231F20"/>
                <w:sz w:val="20"/>
                <w:szCs w:val="20"/>
              </w:rPr>
            </w:pPr>
            <w:r w:rsidRPr="00F11A73">
              <w:rPr>
                <w:color w:val="231F20"/>
                <w:sz w:val="20"/>
                <w:szCs w:val="20"/>
              </w:rPr>
              <w:t>Provide payment information</w:t>
            </w:r>
            <w:r w:rsidR="00572116">
              <w:rPr>
                <w:color w:val="231F20"/>
                <w:sz w:val="20"/>
                <w:szCs w:val="20"/>
              </w:rPr>
              <w:t>,</w:t>
            </w:r>
            <w:r w:rsidRPr="00F11A73">
              <w:rPr>
                <w:color w:val="231F20"/>
                <w:sz w:val="20"/>
                <w:szCs w:val="20"/>
              </w:rPr>
              <w:t xml:space="preserve"> which must include date, amount, sender, recipient and reason for payment in </w:t>
            </w:r>
            <w:r w:rsidRPr="00F11A73">
              <w:rPr>
                <w:b/>
                <w:bCs/>
                <w:color w:val="231F20"/>
                <w:sz w:val="20"/>
                <w:szCs w:val="20"/>
              </w:rPr>
              <w:t>Tab 1</w:t>
            </w:r>
            <w:r w:rsidRPr="00F11A73">
              <w:rPr>
                <w:color w:val="231F20"/>
                <w:sz w:val="20"/>
                <w:szCs w:val="20"/>
              </w:rPr>
              <w:t>.</w:t>
            </w:r>
          </w:p>
        </w:tc>
      </w:tr>
      <w:tr w:rsidR="00DE1A3A" w:rsidRPr="00604934" w14:paraId="143132FE" w14:textId="77777777" w:rsidTr="00010458">
        <w:tc>
          <w:tcPr>
            <w:tcW w:w="79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482C7B39" w14:textId="77777777" w:rsidR="00DE1A3A" w:rsidRPr="00F11A73" w:rsidRDefault="00DE1A3A" w:rsidP="00863405">
            <w:pPr>
              <w:pStyle w:val="TableParagraph"/>
              <w:kinsoku w:val="0"/>
              <w:overflowPunct w:val="0"/>
              <w:spacing w:before="0"/>
              <w:ind w:left="0"/>
              <w:jc w:val="center"/>
              <w:rPr>
                <w:color w:val="231F20"/>
                <w:sz w:val="20"/>
                <w:szCs w:val="20"/>
              </w:rPr>
            </w:pPr>
            <w:r w:rsidRPr="00F11A73">
              <w:rPr>
                <w:color w:val="231F20"/>
                <w:sz w:val="20"/>
                <w:szCs w:val="20"/>
              </w:rPr>
              <w:t>4</w:t>
            </w:r>
          </w:p>
        </w:tc>
        <w:tc>
          <w:tcPr>
            <w:tcW w:w="1044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6D801A10" w14:textId="77777777" w:rsidR="00DE1A3A" w:rsidRPr="00F11A73" w:rsidRDefault="00DE1A3A" w:rsidP="00F11A73">
            <w:pPr>
              <w:pStyle w:val="TableParagraph"/>
              <w:kinsoku w:val="0"/>
              <w:overflowPunct w:val="0"/>
              <w:spacing w:before="0" w:after="60"/>
              <w:ind w:left="0"/>
              <w:rPr>
                <w:color w:val="231F20"/>
                <w:sz w:val="20"/>
                <w:szCs w:val="20"/>
              </w:rPr>
            </w:pPr>
            <w:r w:rsidRPr="00F11A73">
              <w:rPr>
                <w:color w:val="231F20"/>
                <w:sz w:val="20"/>
                <w:szCs w:val="20"/>
              </w:rPr>
              <w:t xml:space="preserve">No. 1 – Provide detailed project description information in </w:t>
            </w:r>
            <w:r w:rsidRPr="00F11A73">
              <w:rPr>
                <w:b/>
                <w:bCs/>
                <w:color w:val="231F20"/>
                <w:sz w:val="20"/>
                <w:szCs w:val="20"/>
              </w:rPr>
              <w:t>Tab 2</w:t>
            </w:r>
            <w:r w:rsidRPr="00F11A73">
              <w:rPr>
                <w:color w:val="231F20"/>
                <w:sz w:val="20"/>
                <w:szCs w:val="20"/>
              </w:rPr>
              <w:t>.</w:t>
            </w:r>
          </w:p>
          <w:p w14:paraId="6674C847" w14:textId="77777777" w:rsidR="00DE1A3A" w:rsidRPr="00F11A73" w:rsidRDefault="00DE1A3A" w:rsidP="00F11A73">
            <w:pPr>
              <w:pStyle w:val="TableParagraph"/>
              <w:kinsoku w:val="0"/>
              <w:overflowPunct w:val="0"/>
              <w:spacing w:before="0" w:after="60"/>
              <w:ind w:left="0"/>
              <w:rPr>
                <w:color w:val="231F20"/>
                <w:sz w:val="20"/>
                <w:szCs w:val="20"/>
              </w:rPr>
            </w:pPr>
            <w:r w:rsidRPr="00F11A73">
              <w:rPr>
                <w:color w:val="231F20"/>
                <w:sz w:val="20"/>
                <w:szCs w:val="20"/>
              </w:rPr>
              <w:t xml:space="preserve">No. 5 population resource: </w:t>
            </w:r>
            <w:r w:rsidRPr="00F11A73">
              <w:rPr>
                <w:color w:val="231F20"/>
                <w:sz w:val="20"/>
                <w:szCs w:val="20"/>
              </w:rPr>
              <w:br/>
            </w:r>
            <w:hyperlink r:id="rId6" w:history="1">
              <w:r w:rsidRPr="00F11A73">
                <w:rPr>
                  <w:rStyle w:val="Hyperlink"/>
                  <w:sz w:val="20"/>
                  <w:szCs w:val="20"/>
                </w:rPr>
                <w:t>https://www.census.gov/library/stories/state-by-state/texas-population-change-between-census-decade.html</w:t>
              </w:r>
            </w:hyperlink>
          </w:p>
          <w:p w14:paraId="29343E5C" w14:textId="77777777" w:rsidR="00DE1A3A" w:rsidRPr="00F11A73" w:rsidRDefault="00DE1A3A" w:rsidP="00F11A73">
            <w:pPr>
              <w:pStyle w:val="TableParagraph"/>
              <w:kinsoku w:val="0"/>
              <w:overflowPunct w:val="0"/>
              <w:spacing w:before="0" w:after="60"/>
              <w:ind w:left="0"/>
              <w:rPr>
                <w:color w:val="231F20"/>
                <w:sz w:val="20"/>
                <w:szCs w:val="20"/>
              </w:rPr>
            </w:pPr>
            <w:r w:rsidRPr="00F11A73">
              <w:rPr>
                <w:color w:val="231F20"/>
                <w:sz w:val="20"/>
                <w:szCs w:val="20"/>
              </w:rPr>
              <w:t xml:space="preserve">No. 8 – Provide a list of grants and loans received or expected to receive in </w:t>
            </w:r>
            <w:r w:rsidRPr="00F11A73">
              <w:rPr>
                <w:b/>
                <w:bCs/>
                <w:color w:val="231F20"/>
                <w:sz w:val="20"/>
                <w:szCs w:val="20"/>
              </w:rPr>
              <w:t>Tab 3</w:t>
            </w:r>
            <w:r w:rsidRPr="00F11A73">
              <w:rPr>
                <w:color w:val="231F20"/>
                <w:sz w:val="20"/>
                <w:szCs w:val="20"/>
              </w:rPr>
              <w:t>.</w:t>
            </w:r>
          </w:p>
          <w:p w14:paraId="15ED7A03" w14:textId="77777777" w:rsidR="00DE1A3A" w:rsidRDefault="00DE1A3A" w:rsidP="00863405">
            <w:pPr>
              <w:pStyle w:val="TableParagraph"/>
              <w:kinsoku w:val="0"/>
              <w:overflowPunct w:val="0"/>
              <w:spacing w:before="0"/>
              <w:ind w:left="0"/>
              <w:rPr>
                <w:color w:val="231F20"/>
                <w:sz w:val="20"/>
                <w:szCs w:val="20"/>
              </w:rPr>
            </w:pPr>
            <w:r w:rsidRPr="00F11A73">
              <w:rPr>
                <w:color w:val="231F20"/>
                <w:sz w:val="20"/>
                <w:szCs w:val="20"/>
              </w:rPr>
              <w:t xml:space="preserve">No. 9 &amp; 10 – If the project is not located entirely within the ISD listed in Section 2, provide maps of the entire project and provide evidence that the project is in an Enterprise, Reinvestment or Opportunity Zone in </w:t>
            </w:r>
            <w:r w:rsidRPr="00F11A73">
              <w:rPr>
                <w:b/>
                <w:bCs/>
                <w:color w:val="231F20"/>
                <w:sz w:val="20"/>
                <w:szCs w:val="20"/>
              </w:rPr>
              <w:t>Tab 4</w:t>
            </w:r>
            <w:r w:rsidRPr="00F11A73">
              <w:rPr>
                <w:color w:val="231F20"/>
                <w:sz w:val="20"/>
                <w:szCs w:val="20"/>
              </w:rPr>
              <w:t>.</w:t>
            </w:r>
          </w:p>
          <w:p w14:paraId="54491ED8" w14:textId="6E2A966A" w:rsidR="000E093A" w:rsidRPr="00F11A73" w:rsidRDefault="000E093A" w:rsidP="000E093A">
            <w:pPr>
              <w:pStyle w:val="TableParagraph"/>
              <w:kinsoku w:val="0"/>
              <w:overflowPunct w:val="0"/>
              <w:spacing w:before="0"/>
              <w:ind w:left="0"/>
              <w:rPr>
                <w:color w:val="231F20"/>
                <w:sz w:val="20"/>
                <w:szCs w:val="20"/>
              </w:rPr>
            </w:pPr>
            <w:r w:rsidRPr="000E093A">
              <w:rPr>
                <w:color w:val="231F20"/>
                <w:sz w:val="20"/>
                <w:szCs w:val="20"/>
              </w:rPr>
              <w:t xml:space="preserve">Opportunity Zone resource: </w:t>
            </w:r>
            <w:hyperlink r:id="rId7" w:history="1">
              <w:r w:rsidRPr="000E093A">
                <w:rPr>
                  <w:rStyle w:val="Hyperlink"/>
                  <w:sz w:val="20"/>
                  <w:szCs w:val="20"/>
                </w:rPr>
                <w:t>https://txcpa.maps.arcgis.com/apps/instant/basic/index.html?appid=593123c636e345a596ace1d255804661</w:t>
              </w:r>
            </w:hyperlink>
          </w:p>
        </w:tc>
      </w:tr>
      <w:tr w:rsidR="00DE1A3A" w:rsidRPr="00604934" w14:paraId="5834031B" w14:textId="77777777" w:rsidTr="00010458">
        <w:tc>
          <w:tcPr>
            <w:tcW w:w="79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3E7DEAAD" w14:textId="77777777" w:rsidR="00DE1A3A" w:rsidRPr="00F11A73" w:rsidRDefault="00DE1A3A" w:rsidP="00863405">
            <w:pPr>
              <w:pStyle w:val="TableParagraph"/>
              <w:kinsoku w:val="0"/>
              <w:overflowPunct w:val="0"/>
              <w:spacing w:before="0"/>
              <w:ind w:left="0"/>
              <w:jc w:val="center"/>
              <w:rPr>
                <w:color w:val="231F20"/>
                <w:sz w:val="20"/>
                <w:szCs w:val="20"/>
              </w:rPr>
            </w:pPr>
            <w:r w:rsidRPr="00F11A73">
              <w:rPr>
                <w:color w:val="231F20"/>
                <w:sz w:val="20"/>
                <w:szCs w:val="20"/>
              </w:rPr>
              <w:t>5</w:t>
            </w:r>
          </w:p>
        </w:tc>
        <w:tc>
          <w:tcPr>
            <w:tcW w:w="1044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7FA0D5B8" w14:textId="77777777" w:rsidR="00DE1A3A" w:rsidRPr="00F11A73" w:rsidRDefault="00DE1A3A" w:rsidP="00863405">
            <w:pPr>
              <w:pStyle w:val="TableParagraph"/>
              <w:kinsoku w:val="0"/>
              <w:overflowPunct w:val="0"/>
              <w:spacing w:before="0" w:line="235" w:lineRule="auto"/>
              <w:ind w:left="0"/>
              <w:rPr>
                <w:color w:val="231F20"/>
                <w:sz w:val="20"/>
                <w:szCs w:val="20"/>
              </w:rPr>
            </w:pPr>
            <w:r w:rsidRPr="00F11A73">
              <w:rPr>
                <w:color w:val="231F20"/>
                <w:sz w:val="20"/>
                <w:szCs w:val="20"/>
              </w:rPr>
              <w:t xml:space="preserve">No. 1 – Provide eligible property information in </w:t>
            </w:r>
            <w:r w:rsidRPr="00F11A73">
              <w:rPr>
                <w:b/>
                <w:bCs/>
                <w:color w:val="231F20"/>
                <w:sz w:val="20"/>
                <w:szCs w:val="20"/>
              </w:rPr>
              <w:t>Tab 5</w:t>
            </w:r>
            <w:r w:rsidRPr="00F11A73">
              <w:rPr>
                <w:color w:val="231F20"/>
                <w:sz w:val="20"/>
                <w:szCs w:val="20"/>
              </w:rPr>
              <w:t>.</w:t>
            </w:r>
          </w:p>
        </w:tc>
      </w:tr>
      <w:tr w:rsidR="00DE1A3A" w:rsidRPr="00604934" w14:paraId="72A95896" w14:textId="77777777" w:rsidTr="00010458">
        <w:tc>
          <w:tcPr>
            <w:tcW w:w="79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5E680809" w14:textId="77777777" w:rsidR="00DE1A3A" w:rsidRPr="00F11A73" w:rsidRDefault="00DE1A3A" w:rsidP="00863405">
            <w:pPr>
              <w:pStyle w:val="TableParagraph"/>
              <w:kinsoku w:val="0"/>
              <w:overflowPunct w:val="0"/>
              <w:spacing w:before="0"/>
              <w:ind w:left="0"/>
              <w:jc w:val="center"/>
              <w:rPr>
                <w:color w:val="231F20"/>
                <w:sz w:val="20"/>
                <w:szCs w:val="20"/>
              </w:rPr>
            </w:pPr>
            <w:r w:rsidRPr="00F11A73">
              <w:rPr>
                <w:color w:val="231F20"/>
                <w:sz w:val="20"/>
                <w:szCs w:val="20"/>
              </w:rPr>
              <w:t>6</w:t>
            </w:r>
          </w:p>
        </w:tc>
        <w:tc>
          <w:tcPr>
            <w:tcW w:w="1044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58092A51" w14:textId="6372B5F5" w:rsidR="00DE1A3A" w:rsidRPr="00F11A73" w:rsidRDefault="00DE1A3A" w:rsidP="00863405">
            <w:pPr>
              <w:pStyle w:val="TableParagraph"/>
              <w:kinsoku w:val="0"/>
              <w:overflowPunct w:val="0"/>
              <w:spacing w:before="0"/>
              <w:ind w:left="0"/>
              <w:rPr>
                <w:color w:val="231F20"/>
                <w:sz w:val="20"/>
                <w:szCs w:val="20"/>
              </w:rPr>
            </w:pPr>
            <w:r w:rsidRPr="00F11A73">
              <w:rPr>
                <w:color w:val="231F20"/>
                <w:sz w:val="20"/>
                <w:szCs w:val="20"/>
              </w:rPr>
              <w:t>No. 1 &amp; 2</w:t>
            </w:r>
            <w:r w:rsidR="00572116">
              <w:rPr>
                <w:color w:val="231F20"/>
                <w:sz w:val="20"/>
                <w:szCs w:val="20"/>
              </w:rPr>
              <w:t xml:space="preserve"> </w:t>
            </w:r>
            <w:r w:rsidRPr="00F11A73">
              <w:rPr>
                <w:color w:val="231F20"/>
                <w:sz w:val="20"/>
                <w:szCs w:val="20"/>
              </w:rPr>
              <w:t xml:space="preserve">– Provide information regarding ineligible property in </w:t>
            </w:r>
            <w:r w:rsidRPr="00F11A73">
              <w:rPr>
                <w:b/>
                <w:bCs/>
                <w:color w:val="231F20"/>
                <w:sz w:val="20"/>
                <w:szCs w:val="20"/>
              </w:rPr>
              <w:t>Tab 6</w:t>
            </w:r>
            <w:r w:rsidRPr="00F11A73">
              <w:rPr>
                <w:color w:val="231F20"/>
                <w:sz w:val="20"/>
                <w:szCs w:val="20"/>
              </w:rPr>
              <w:t>.</w:t>
            </w:r>
          </w:p>
        </w:tc>
      </w:tr>
      <w:tr w:rsidR="00DE1A3A" w:rsidRPr="00604934" w14:paraId="7CB67C76" w14:textId="77777777" w:rsidTr="00010458">
        <w:tc>
          <w:tcPr>
            <w:tcW w:w="79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65B879A9" w14:textId="77777777" w:rsidR="00DE1A3A" w:rsidRPr="00F11A73" w:rsidRDefault="00DE1A3A" w:rsidP="00863405">
            <w:pPr>
              <w:pStyle w:val="TableParagraph"/>
              <w:kinsoku w:val="0"/>
              <w:overflowPunct w:val="0"/>
              <w:spacing w:before="0"/>
              <w:ind w:left="0"/>
              <w:jc w:val="center"/>
              <w:rPr>
                <w:color w:val="231F20"/>
                <w:sz w:val="20"/>
                <w:szCs w:val="20"/>
              </w:rPr>
            </w:pPr>
            <w:r w:rsidRPr="00F11A73">
              <w:rPr>
                <w:color w:val="231F20"/>
                <w:sz w:val="20"/>
                <w:szCs w:val="20"/>
              </w:rPr>
              <w:t>7</w:t>
            </w:r>
          </w:p>
        </w:tc>
        <w:tc>
          <w:tcPr>
            <w:tcW w:w="1044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71203C4E" w14:textId="77777777" w:rsidR="00DE1A3A" w:rsidRPr="00F11A73" w:rsidRDefault="00DE1A3A" w:rsidP="00863405">
            <w:pPr>
              <w:pStyle w:val="TableParagraph"/>
              <w:kinsoku w:val="0"/>
              <w:overflowPunct w:val="0"/>
              <w:spacing w:before="0"/>
              <w:ind w:left="0"/>
              <w:rPr>
                <w:color w:val="231F20"/>
                <w:sz w:val="20"/>
                <w:szCs w:val="20"/>
              </w:rPr>
            </w:pPr>
            <w:r w:rsidRPr="00F11A73">
              <w:rPr>
                <w:color w:val="231F20"/>
                <w:sz w:val="20"/>
                <w:szCs w:val="20"/>
              </w:rPr>
              <w:t>Provide requested timeline information.</w:t>
            </w:r>
          </w:p>
        </w:tc>
      </w:tr>
      <w:tr w:rsidR="00DE1A3A" w:rsidRPr="00604934" w14:paraId="3B9B8042" w14:textId="77777777" w:rsidTr="00010458">
        <w:tc>
          <w:tcPr>
            <w:tcW w:w="79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7FD1AC15" w14:textId="77777777" w:rsidR="00DE1A3A" w:rsidRPr="00F11A73" w:rsidRDefault="00DE1A3A" w:rsidP="00863405">
            <w:pPr>
              <w:pStyle w:val="TableParagraph"/>
              <w:kinsoku w:val="0"/>
              <w:overflowPunct w:val="0"/>
              <w:spacing w:before="0"/>
              <w:ind w:left="0"/>
              <w:jc w:val="center"/>
              <w:rPr>
                <w:color w:val="231F20"/>
                <w:sz w:val="20"/>
                <w:szCs w:val="20"/>
              </w:rPr>
            </w:pPr>
            <w:r w:rsidRPr="00F11A73">
              <w:rPr>
                <w:color w:val="231F20"/>
                <w:sz w:val="20"/>
                <w:szCs w:val="20"/>
              </w:rPr>
              <w:t>8</w:t>
            </w:r>
          </w:p>
        </w:tc>
        <w:tc>
          <w:tcPr>
            <w:tcW w:w="1044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29C38D27" w14:textId="77777777" w:rsidR="00DE1A3A" w:rsidRPr="00F11A73" w:rsidRDefault="00DE1A3A" w:rsidP="00F11A73">
            <w:pPr>
              <w:pStyle w:val="TableParagraph"/>
              <w:kinsoku w:val="0"/>
              <w:overflowPunct w:val="0"/>
              <w:spacing w:before="0" w:after="60"/>
              <w:ind w:left="0"/>
              <w:rPr>
                <w:color w:val="231F20"/>
                <w:sz w:val="20"/>
                <w:szCs w:val="20"/>
              </w:rPr>
            </w:pPr>
            <w:r w:rsidRPr="00F11A73">
              <w:rPr>
                <w:color w:val="231F20"/>
                <w:sz w:val="20"/>
                <w:szCs w:val="20"/>
              </w:rPr>
              <w:t xml:space="preserve">Wage resource: </w:t>
            </w:r>
            <w:hyperlink r:id="rId8" w:history="1">
              <w:r w:rsidRPr="00F11A73">
                <w:rPr>
                  <w:rStyle w:val="Hyperlink"/>
                  <w:sz w:val="20"/>
                  <w:szCs w:val="20"/>
                </w:rPr>
                <w:t>https://texaslmi.com/LMIbyCategory/QCEW</w:t>
              </w:r>
            </w:hyperlink>
          </w:p>
          <w:p w14:paraId="759FAB42" w14:textId="77777777" w:rsidR="0060699D" w:rsidRDefault="0060699D" w:rsidP="0060699D">
            <w:pPr>
              <w:pStyle w:val="TableParagraph"/>
              <w:kinsoku w:val="0"/>
              <w:overflowPunct w:val="0"/>
              <w:spacing w:before="0" w:after="60"/>
              <w:ind w:left="0"/>
              <w:rPr>
                <w:color w:val="231F20"/>
                <w:sz w:val="20"/>
                <w:szCs w:val="20"/>
              </w:rPr>
            </w:pPr>
            <w:r w:rsidRPr="000C233A">
              <w:rPr>
                <w:color w:val="231F20"/>
                <w:sz w:val="20"/>
                <w:szCs w:val="20"/>
              </w:rPr>
              <w:t>No. 2.b. – Enter specific county, WDA or Texas.</w:t>
            </w:r>
          </w:p>
          <w:p w14:paraId="11EC942A" w14:textId="7FCB95D8" w:rsidR="00DE1A3A" w:rsidRPr="00F11A73" w:rsidRDefault="00DE1A3A" w:rsidP="00F11A73">
            <w:pPr>
              <w:pStyle w:val="TableParagraph"/>
              <w:kinsoku w:val="0"/>
              <w:overflowPunct w:val="0"/>
              <w:spacing w:before="0" w:after="60"/>
              <w:ind w:left="0"/>
              <w:rPr>
                <w:color w:val="231F20"/>
                <w:sz w:val="20"/>
                <w:szCs w:val="20"/>
              </w:rPr>
            </w:pPr>
            <w:r w:rsidRPr="00F11A73">
              <w:rPr>
                <w:color w:val="231F20"/>
                <w:sz w:val="20"/>
                <w:szCs w:val="20"/>
              </w:rPr>
              <w:t xml:space="preserve">Must use most recent/consecutive </w:t>
            </w:r>
            <w:r w:rsidR="00572116">
              <w:rPr>
                <w:color w:val="231F20"/>
                <w:sz w:val="20"/>
                <w:szCs w:val="20"/>
              </w:rPr>
              <w:t>four</w:t>
            </w:r>
            <w:r w:rsidRPr="00F11A73">
              <w:rPr>
                <w:color w:val="231F20"/>
                <w:sz w:val="20"/>
                <w:szCs w:val="20"/>
              </w:rPr>
              <w:t xml:space="preserve"> quarters.</w:t>
            </w:r>
            <w:r w:rsidR="0060699D">
              <w:rPr>
                <w:color w:val="231F20"/>
                <w:sz w:val="20"/>
                <w:szCs w:val="20"/>
              </w:rPr>
              <w:t xml:space="preserve"> </w:t>
            </w:r>
            <w:r w:rsidRPr="00F11A73">
              <w:rPr>
                <w:color w:val="231F20"/>
                <w:sz w:val="20"/>
                <w:szCs w:val="20"/>
              </w:rPr>
              <w:t>Required search order:</w:t>
            </w:r>
          </w:p>
          <w:p w14:paraId="3BFCBEB0" w14:textId="1261ED0A" w:rsidR="00DE1A3A" w:rsidRPr="00F11A73" w:rsidRDefault="00DE1A3A" w:rsidP="00637F58">
            <w:pPr>
              <w:pStyle w:val="TableParagraph"/>
              <w:numPr>
                <w:ilvl w:val="0"/>
                <w:numId w:val="3"/>
              </w:numPr>
              <w:kinsoku w:val="0"/>
              <w:overflowPunct w:val="0"/>
              <w:spacing w:before="0"/>
              <w:rPr>
                <w:color w:val="231F20"/>
                <w:sz w:val="20"/>
                <w:szCs w:val="20"/>
              </w:rPr>
            </w:pPr>
            <w:r w:rsidRPr="00F11A73">
              <w:rPr>
                <w:color w:val="231F20"/>
                <w:sz w:val="20"/>
                <w:szCs w:val="20"/>
              </w:rPr>
              <w:t>County – 6-digit NAICS, 5-digit NAICS, 4-digit NAICS</w:t>
            </w:r>
          </w:p>
          <w:p w14:paraId="6A2C3EF3" w14:textId="51CF5F4A" w:rsidR="00DE1A3A" w:rsidRPr="00F11A73" w:rsidRDefault="00DE1A3A" w:rsidP="00637F58">
            <w:pPr>
              <w:pStyle w:val="TableParagraph"/>
              <w:numPr>
                <w:ilvl w:val="0"/>
                <w:numId w:val="3"/>
              </w:numPr>
              <w:kinsoku w:val="0"/>
              <w:overflowPunct w:val="0"/>
              <w:spacing w:before="0"/>
              <w:rPr>
                <w:color w:val="231F20"/>
                <w:sz w:val="20"/>
                <w:szCs w:val="20"/>
              </w:rPr>
            </w:pPr>
            <w:r w:rsidRPr="00F11A73">
              <w:rPr>
                <w:color w:val="231F20"/>
                <w:sz w:val="20"/>
                <w:szCs w:val="20"/>
              </w:rPr>
              <w:t>WDA – 6-digit NAICS, 5-digit NAICS, 4-digit NAICS</w:t>
            </w:r>
          </w:p>
          <w:p w14:paraId="3E77E863" w14:textId="1B877EBD" w:rsidR="00DE1A3A" w:rsidRPr="00F11A73" w:rsidRDefault="00DE1A3A" w:rsidP="00637F58">
            <w:pPr>
              <w:pStyle w:val="TableParagraph"/>
              <w:numPr>
                <w:ilvl w:val="0"/>
                <w:numId w:val="3"/>
              </w:numPr>
              <w:kinsoku w:val="0"/>
              <w:overflowPunct w:val="0"/>
              <w:spacing w:before="0" w:after="120"/>
              <w:rPr>
                <w:color w:val="231F20"/>
                <w:sz w:val="20"/>
                <w:szCs w:val="20"/>
              </w:rPr>
            </w:pPr>
            <w:r w:rsidRPr="00F11A73">
              <w:rPr>
                <w:color w:val="231F20"/>
                <w:sz w:val="20"/>
                <w:szCs w:val="20"/>
              </w:rPr>
              <w:t>Statewide (Texas) – 6-digit NAICS, 5-digit NAICS, 4-digit NAICS</w:t>
            </w:r>
          </w:p>
          <w:p w14:paraId="191AFE53" w14:textId="77777777" w:rsidR="00DE1A3A" w:rsidRPr="00F11A73" w:rsidRDefault="00DE1A3A" w:rsidP="00637F58">
            <w:pPr>
              <w:pStyle w:val="TableParagraph"/>
              <w:kinsoku w:val="0"/>
              <w:overflowPunct w:val="0"/>
              <w:spacing w:before="0"/>
              <w:rPr>
                <w:color w:val="231F20"/>
                <w:sz w:val="20"/>
                <w:szCs w:val="20"/>
              </w:rPr>
            </w:pPr>
            <w:r w:rsidRPr="00F11A73">
              <w:rPr>
                <w:color w:val="231F20"/>
                <w:sz w:val="20"/>
                <w:szCs w:val="20"/>
              </w:rPr>
              <w:t>See additional details on the following pages.</w:t>
            </w:r>
          </w:p>
        </w:tc>
      </w:tr>
      <w:tr w:rsidR="00DE1A3A" w:rsidRPr="00604934" w14:paraId="6A75B0FA" w14:textId="77777777" w:rsidTr="00010458">
        <w:tc>
          <w:tcPr>
            <w:tcW w:w="79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5794301A" w14:textId="77777777" w:rsidR="00DE1A3A" w:rsidRPr="00F11A73" w:rsidRDefault="00DE1A3A" w:rsidP="00863405">
            <w:pPr>
              <w:pStyle w:val="TableParagraph"/>
              <w:kinsoku w:val="0"/>
              <w:overflowPunct w:val="0"/>
              <w:spacing w:before="0"/>
              <w:ind w:left="0"/>
              <w:jc w:val="center"/>
              <w:rPr>
                <w:color w:val="231F20"/>
                <w:sz w:val="20"/>
                <w:szCs w:val="20"/>
              </w:rPr>
            </w:pPr>
            <w:r w:rsidRPr="00F11A73">
              <w:rPr>
                <w:color w:val="231F20"/>
                <w:sz w:val="20"/>
                <w:szCs w:val="20"/>
              </w:rPr>
              <w:t>9</w:t>
            </w:r>
          </w:p>
        </w:tc>
        <w:tc>
          <w:tcPr>
            <w:tcW w:w="1044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6B064443" w14:textId="77777777" w:rsidR="00DE1A3A" w:rsidRPr="00F11A73" w:rsidRDefault="00DE1A3A" w:rsidP="00863405">
            <w:pPr>
              <w:pStyle w:val="TableParagraph"/>
              <w:kinsoku w:val="0"/>
              <w:overflowPunct w:val="0"/>
              <w:spacing w:before="0"/>
              <w:ind w:left="0"/>
              <w:rPr>
                <w:color w:val="231F20"/>
                <w:sz w:val="20"/>
                <w:szCs w:val="20"/>
              </w:rPr>
            </w:pPr>
            <w:r w:rsidRPr="00F11A73">
              <w:rPr>
                <w:color w:val="231F20"/>
                <w:sz w:val="20"/>
                <w:szCs w:val="20"/>
              </w:rPr>
              <w:t xml:space="preserve">Provide supporting information to all questions in </w:t>
            </w:r>
            <w:r w:rsidRPr="00F11A73">
              <w:rPr>
                <w:b/>
                <w:bCs/>
                <w:color w:val="231F20"/>
                <w:sz w:val="20"/>
                <w:szCs w:val="20"/>
              </w:rPr>
              <w:t>Tab 7</w:t>
            </w:r>
            <w:r w:rsidRPr="00F11A73">
              <w:rPr>
                <w:color w:val="231F20"/>
                <w:sz w:val="20"/>
                <w:szCs w:val="20"/>
              </w:rPr>
              <w:t>.</w:t>
            </w:r>
          </w:p>
        </w:tc>
      </w:tr>
      <w:tr w:rsidR="00DE1A3A" w:rsidRPr="00604934" w14:paraId="0EB9D05D" w14:textId="77777777" w:rsidTr="00010458">
        <w:tc>
          <w:tcPr>
            <w:tcW w:w="79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401363BA" w14:textId="77777777" w:rsidR="00DE1A3A" w:rsidRPr="00F11A73" w:rsidRDefault="00DE1A3A" w:rsidP="00863405">
            <w:pPr>
              <w:pStyle w:val="TableParagraph"/>
              <w:kinsoku w:val="0"/>
              <w:overflowPunct w:val="0"/>
              <w:spacing w:before="0"/>
              <w:ind w:left="0"/>
              <w:jc w:val="center"/>
              <w:rPr>
                <w:color w:val="231F20"/>
                <w:sz w:val="20"/>
                <w:szCs w:val="20"/>
              </w:rPr>
            </w:pPr>
            <w:r w:rsidRPr="00F11A73">
              <w:rPr>
                <w:color w:val="231F20"/>
                <w:sz w:val="20"/>
                <w:szCs w:val="20"/>
              </w:rPr>
              <w:t>10</w:t>
            </w:r>
          </w:p>
        </w:tc>
        <w:tc>
          <w:tcPr>
            <w:tcW w:w="1044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42E5A88B" w14:textId="05A838A6" w:rsidR="00DE1A3A" w:rsidRPr="00F11A73" w:rsidRDefault="00DE1A3A" w:rsidP="00F11A73">
            <w:pPr>
              <w:pStyle w:val="TableParagraph"/>
              <w:kinsoku w:val="0"/>
              <w:overflowPunct w:val="0"/>
              <w:spacing w:before="0" w:after="60"/>
              <w:ind w:left="0"/>
              <w:rPr>
                <w:color w:val="231F20"/>
                <w:sz w:val="20"/>
                <w:szCs w:val="20"/>
              </w:rPr>
            </w:pPr>
            <w:r w:rsidRPr="00F11A73">
              <w:rPr>
                <w:color w:val="231F20"/>
                <w:sz w:val="20"/>
                <w:szCs w:val="20"/>
              </w:rPr>
              <w:t xml:space="preserve">The statement must include a brief summary of the projected economic benefits of the proposed project and the information described in Government Code, §403.608(b), including the sources relied on in </w:t>
            </w:r>
            <w:r w:rsidRPr="00F11A73">
              <w:rPr>
                <w:b/>
                <w:bCs/>
                <w:color w:val="231F20"/>
                <w:sz w:val="20"/>
                <w:szCs w:val="20"/>
              </w:rPr>
              <w:t>Tab 8</w:t>
            </w:r>
            <w:r w:rsidRPr="00F11A73">
              <w:rPr>
                <w:color w:val="231F20"/>
                <w:sz w:val="20"/>
                <w:szCs w:val="20"/>
              </w:rPr>
              <w:t>.</w:t>
            </w:r>
            <w:r w:rsidR="00F16FD9">
              <w:rPr>
                <w:color w:val="231F20"/>
                <w:sz w:val="20"/>
                <w:szCs w:val="20"/>
              </w:rPr>
              <w:t xml:space="preserve"> Schedules necessary</w:t>
            </w:r>
            <w:r w:rsidR="00650780">
              <w:rPr>
                <w:color w:val="231F20"/>
                <w:sz w:val="20"/>
                <w:szCs w:val="20"/>
              </w:rPr>
              <w:t xml:space="preserve"> for this application</w:t>
            </w:r>
            <w:r w:rsidR="00F16FD9">
              <w:rPr>
                <w:color w:val="231F20"/>
                <w:sz w:val="20"/>
                <w:szCs w:val="20"/>
              </w:rPr>
              <w:t xml:space="preserve"> are provided on the JETI</w:t>
            </w:r>
            <w:r w:rsidR="00650780">
              <w:rPr>
                <w:color w:val="231F20"/>
                <w:sz w:val="20"/>
                <w:szCs w:val="20"/>
              </w:rPr>
              <w:t xml:space="preserve"> website under Forms. Provide completed schedules in </w:t>
            </w:r>
            <w:r w:rsidR="0060699D">
              <w:rPr>
                <w:color w:val="231F20"/>
                <w:sz w:val="20"/>
                <w:szCs w:val="20"/>
              </w:rPr>
              <w:br/>
            </w:r>
            <w:r w:rsidR="00650780" w:rsidRPr="00650780">
              <w:rPr>
                <w:b/>
                <w:bCs/>
                <w:color w:val="231F20"/>
                <w:sz w:val="20"/>
                <w:szCs w:val="20"/>
              </w:rPr>
              <w:t>Tab 8</w:t>
            </w:r>
            <w:r w:rsidR="00650780">
              <w:rPr>
                <w:color w:val="231F20"/>
                <w:sz w:val="20"/>
                <w:szCs w:val="20"/>
              </w:rPr>
              <w:t>. A</w:t>
            </w:r>
            <w:r w:rsidR="009D6474">
              <w:rPr>
                <w:color w:val="231F20"/>
                <w:sz w:val="20"/>
                <w:szCs w:val="20"/>
              </w:rPr>
              <w:t>lso include the completed schedules in Excel format with your application.</w:t>
            </w:r>
          </w:p>
          <w:p w14:paraId="7F7FAB64" w14:textId="24881406" w:rsidR="00DE1A3A" w:rsidRPr="00F11A73" w:rsidRDefault="00DE1A3A" w:rsidP="00F11A73">
            <w:pPr>
              <w:pStyle w:val="TableParagraph"/>
              <w:kinsoku w:val="0"/>
              <w:overflowPunct w:val="0"/>
              <w:spacing w:before="0" w:after="60"/>
              <w:ind w:left="0"/>
              <w:rPr>
                <w:color w:val="231F20"/>
                <w:sz w:val="20"/>
                <w:szCs w:val="20"/>
              </w:rPr>
            </w:pPr>
            <w:r w:rsidRPr="00F11A73">
              <w:rPr>
                <w:color w:val="231F20"/>
                <w:sz w:val="20"/>
                <w:szCs w:val="20"/>
              </w:rPr>
              <w:t xml:space="preserve">The </w:t>
            </w:r>
            <w:r w:rsidR="00572116">
              <w:rPr>
                <w:color w:val="231F20"/>
                <w:sz w:val="20"/>
                <w:szCs w:val="20"/>
              </w:rPr>
              <w:t>C</w:t>
            </w:r>
            <w:r w:rsidRPr="00F11A73">
              <w:rPr>
                <w:color w:val="231F20"/>
                <w:sz w:val="20"/>
                <w:szCs w:val="20"/>
              </w:rPr>
              <w:t>omptroller</w:t>
            </w:r>
            <w:r w:rsidR="00572116">
              <w:rPr>
                <w:color w:val="231F20"/>
                <w:sz w:val="20"/>
                <w:szCs w:val="20"/>
              </w:rPr>
              <w:t>’s office</w:t>
            </w:r>
            <w:r w:rsidRPr="00F11A73">
              <w:rPr>
                <w:color w:val="231F20"/>
                <w:sz w:val="20"/>
                <w:szCs w:val="20"/>
              </w:rPr>
              <w:t xml:space="preserve"> may reject an economic benefit statement determined to be unreasonable or relies on unrealistic assumptions of economic conditions.</w:t>
            </w:r>
          </w:p>
          <w:p w14:paraId="5FDF25CB" w14:textId="1374E2FA" w:rsidR="00DE1A3A" w:rsidRPr="00F11A73" w:rsidRDefault="00DE1A3A" w:rsidP="00863405">
            <w:pPr>
              <w:pStyle w:val="TableParagraph"/>
              <w:kinsoku w:val="0"/>
              <w:overflowPunct w:val="0"/>
              <w:spacing w:before="0"/>
              <w:ind w:left="0"/>
              <w:rPr>
                <w:color w:val="231F20"/>
                <w:sz w:val="20"/>
                <w:szCs w:val="20"/>
              </w:rPr>
            </w:pPr>
            <w:r w:rsidRPr="00F11A73">
              <w:rPr>
                <w:color w:val="231F20"/>
                <w:sz w:val="20"/>
                <w:szCs w:val="20"/>
              </w:rPr>
              <w:t xml:space="preserve">If rejected, the </w:t>
            </w:r>
            <w:r w:rsidR="00572116">
              <w:rPr>
                <w:color w:val="231F20"/>
                <w:sz w:val="20"/>
                <w:szCs w:val="20"/>
              </w:rPr>
              <w:t>C</w:t>
            </w:r>
            <w:r w:rsidRPr="00F11A73">
              <w:rPr>
                <w:color w:val="231F20"/>
                <w:sz w:val="20"/>
                <w:szCs w:val="20"/>
              </w:rPr>
              <w:t>omptroller</w:t>
            </w:r>
            <w:r w:rsidR="00572116">
              <w:rPr>
                <w:color w:val="231F20"/>
                <w:sz w:val="20"/>
                <w:szCs w:val="20"/>
              </w:rPr>
              <w:t>’s office</w:t>
            </w:r>
            <w:r w:rsidRPr="00F11A73">
              <w:rPr>
                <w:color w:val="231F20"/>
                <w:sz w:val="20"/>
                <w:szCs w:val="20"/>
              </w:rPr>
              <w:t xml:space="preserve"> may recommend not to approve the application.</w:t>
            </w:r>
          </w:p>
        </w:tc>
      </w:tr>
      <w:tr w:rsidR="00DE1A3A" w:rsidRPr="00604934" w14:paraId="5ABE0DB0" w14:textId="77777777" w:rsidTr="00010458">
        <w:tc>
          <w:tcPr>
            <w:tcW w:w="79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097B3DAE" w14:textId="77777777" w:rsidR="00DE1A3A" w:rsidRPr="00F11A73" w:rsidRDefault="00DE1A3A" w:rsidP="00863405">
            <w:pPr>
              <w:pStyle w:val="TableParagraph"/>
              <w:kinsoku w:val="0"/>
              <w:overflowPunct w:val="0"/>
              <w:spacing w:before="0"/>
              <w:ind w:left="0"/>
              <w:jc w:val="center"/>
              <w:rPr>
                <w:color w:val="231F20"/>
                <w:sz w:val="20"/>
                <w:szCs w:val="20"/>
              </w:rPr>
            </w:pPr>
            <w:r w:rsidRPr="00F11A73">
              <w:rPr>
                <w:color w:val="231F20"/>
                <w:sz w:val="20"/>
                <w:szCs w:val="20"/>
              </w:rPr>
              <w:t>11</w:t>
            </w:r>
          </w:p>
        </w:tc>
        <w:tc>
          <w:tcPr>
            <w:tcW w:w="1044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57F9F109" w14:textId="2D370942" w:rsidR="00DE1A3A" w:rsidRPr="00F11A73" w:rsidRDefault="00DE1A3A" w:rsidP="00F11A73">
            <w:pPr>
              <w:pStyle w:val="TableParagraph"/>
              <w:kinsoku w:val="0"/>
              <w:overflowPunct w:val="0"/>
              <w:spacing w:before="0" w:after="60"/>
              <w:ind w:left="0"/>
              <w:rPr>
                <w:color w:val="231F20"/>
                <w:sz w:val="20"/>
                <w:szCs w:val="20"/>
              </w:rPr>
            </w:pPr>
            <w:r w:rsidRPr="00F11A73">
              <w:rPr>
                <w:color w:val="231F20"/>
                <w:sz w:val="20"/>
                <w:szCs w:val="20"/>
              </w:rPr>
              <w:t>Sec</w:t>
            </w:r>
            <w:r w:rsidR="00572116">
              <w:rPr>
                <w:color w:val="231F20"/>
                <w:sz w:val="20"/>
                <w:szCs w:val="20"/>
              </w:rPr>
              <w:t>.</w:t>
            </w:r>
            <w:r w:rsidRPr="00F11A73">
              <w:rPr>
                <w:color w:val="231F20"/>
                <w:sz w:val="20"/>
                <w:szCs w:val="20"/>
              </w:rPr>
              <w:t xml:space="preserve"> 403.606</w:t>
            </w:r>
            <w:r w:rsidR="00572116">
              <w:rPr>
                <w:color w:val="231F20"/>
                <w:sz w:val="20"/>
                <w:szCs w:val="20"/>
              </w:rPr>
              <w:t>.</w:t>
            </w:r>
            <w:r w:rsidRPr="00F11A73">
              <w:rPr>
                <w:color w:val="231F20"/>
                <w:sz w:val="20"/>
                <w:szCs w:val="20"/>
              </w:rPr>
              <w:t xml:space="preserve"> A person is not eligible to submit an application to the comptroller or enter into an agreement under this subchapter if the person is a company that is listed as ineligible to receive a state contract or investment under Chapter 808, 809, 2270, 2271, or 2274, as added by Chapters 529 (S.B. 13), 530 (S.B. 19), and 975 (S.B. 2116), Acts of the 87th Legislature, Regular Session, 2021.</w:t>
            </w:r>
          </w:p>
          <w:p w14:paraId="2AA0C248" w14:textId="77777777" w:rsidR="00DE1A3A" w:rsidRPr="00F11A73" w:rsidRDefault="00DE1A3A" w:rsidP="00F11A73">
            <w:pPr>
              <w:pStyle w:val="TableParagraph"/>
              <w:kinsoku w:val="0"/>
              <w:overflowPunct w:val="0"/>
              <w:spacing w:before="0" w:after="60"/>
              <w:ind w:left="0"/>
              <w:rPr>
                <w:color w:val="231F20"/>
                <w:sz w:val="20"/>
                <w:szCs w:val="20"/>
              </w:rPr>
            </w:pPr>
            <w:r w:rsidRPr="00F11A73">
              <w:rPr>
                <w:color w:val="231F20"/>
                <w:sz w:val="20"/>
                <w:szCs w:val="20"/>
              </w:rPr>
              <w:t xml:space="preserve">Provide your signed and notarized affidavit in </w:t>
            </w:r>
            <w:r w:rsidRPr="00F11A73">
              <w:rPr>
                <w:b/>
                <w:bCs/>
                <w:color w:val="231F20"/>
                <w:sz w:val="20"/>
                <w:szCs w:val="20"/>
              </w:rPr>
              <w:t>Tab 9</w:t>
            </w:r>
            <w:r w:rsidRPr="00F11A73">
              <w:rPr>
                <w:color w:val="231F20"/>
                <w:sz w:val="20"/>
                <w:szCs w:val="20"/>
              </w:rPr>
              <w:t>.</w:t>
            </w:r>
          </w:p>
          <w:p w14:paraId="744A2017" w14:textId="77777777" w:rsidR="00DE1A3A" w:rsidRPr="00F11A73" w:rsidRDefault="00DE1A3A" w:rsidP="0023393D">
            <w:pPr>
              <w:pStyle w:val="TableParagraph"/>
              <w:kinsoku w:val="0"/>
              <w:overflowPunct w:val="0"/>
              <w:spacing w:before="0"/>
              <w:ind w:left="0"/>
              <w:rPr>
                <w:color w:val="231F20"/>
                <w:sz w:val="20"/>
                <w:szCs w:val="20"/>
              </w:rPr>
            </w:pPr>
            <w:r w:rsidRPr="00F11A73">
              <w:rPr>
                <w:color w:val="231F20"/>
                <w:sz w:val="20"/>
                <w:szCs w:val="20"/>
              </w:rPr>
              <w:t>For your convenience, an affidavit template has been provided on the JETI Forms website.</w:t>
            </w:r>
          </w:p>
        </w:tc>
      </w:tr>
      <w:tr w:rsidR="00DE1A3A" w:rsidRPr="00604934" w14:paraId="206CC6FF" w14:textId="77777777" w:rsidTr="00010458">
        <w:tc>
          <w:tcPr>
            <w:tcW w:w="79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481FF22D" w14:textId="77777777" w:rsidR="00DE1A3A" w:rsidRPr="00F11A73" w:rsidRDefault="00DE1A3A" w:rsidP="00863405">
            <w:pPr>
              <w:pStyle w:val="TableParagraph"/>
              <w:kinsoku w:val="0"/>
              <w:overflowPunct w:val="0"/>
              <w:spacing w:before="0"/>
              <w:ind w:left="0"/>
              <w:jc w:val="center"/>
              <w:rPr>
                <w:color w:val="231F20"/>
                <w:sz w:val="20"/>
                <w:szCs w:val="20"/>
              </w:rPr>
            </w:pPr>
            <w:r w:rsidRPr="00F11A73">
              <w:rPr>
                <w:color w:val="231F20"/>
                <w:sz w:val="20"/>
                <w:szCs w:val="20"/>
              </w:rPr>
              <w:t>12</w:t>
            </w:r>
          </w:p>
        </w:tc>
        <w:tc>
          <w:tcPr>
            <w:tcW w:w="10440" w:type="dxa"/>
            <w:tcBorders>
              <w:top w:val="single" w:sz="4" w:space="0" w:color="5C93C6"/>
              <w:left w:val="single" w:sz="4" w:space="0" w:color="5C93C6"/>
              <w:bottom w:val="single" w:sz="4" w:space="0" w:color="5C93C6"/>
              <w:right w:val="single" w:sz="4" w:space="0" w:color="5C93C6"/>
            </w:tcBorders>
            <w:tcMar>
              <w:top w:w="144" w:type="dxa"/>
              <w:left w:w="72" w:type="dxa"/>
              <w:bottom w:w="144" w:type="dxa"/>
              <w:right w:w="72" w:type="dxa"/>
            </w:tcMar>
          </w:tcPr>
          <w:p w14:paraId="0C9A8F01" w14:textId="77777777" w:rsidR="00DE1A3A" w:rsidRPr="007A3AD3" w:rsidRDefault="00DE1A3A" w:rsidP="00863405">
            <w:pPr>
              <w:pStyle w:val="TableParagraph"/>
              <w:kinsoku w:val="0"/>
              <w:overflowPunct w:val="0"/>
              <w:spacing w:before="0" w:line="182" w:lineRule="exact"/>
              <w:ind w:left="0"/>
              <w:rPr>
                <w:color w:val="231F20"/>
                <w:spacing w:val="2"/>
                <w:sz w:val="20"/>
                <w:szCs w:val="20"/>
              </w:rPr>
            </w:pPr>
            <w:r w:rsidRPr="007A3AD3">
              <w:rPr>
                <w:color w:val="231F20"/>
                <w:spacing w:val="2"/>
                <w:sz w:val="20"/>
                <w:szCs w:val="20"/>
              </w:rPr>
              <w:t>Application must be signed and dated by Authorized Company Representative.</w:t>
            </w:r>
          </w:p>
        </w:tc>
      </w:tr>
    </w:tbl>
    <w:p w14:paraId="45526329" w14:textId="4CAD7226" w:rsidR="00995D04" w:rsidRDefault="00995D04">
      <w:pPr>
        <w:widowControl/>
        <w:autoSpaceDE/>
        <w:autoSpaceDN/>
        <w:adjustRightInd/>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14:paraId="3500FBA4" w14:textId="7D621ECC" w:rsidR="00E42A5C" w:rsidRDefault="00995D04" w:rsidP="00A23F85">
      <w:pPr>
        <w:pStyle w:val="BodyText"/>
        <w:kinsoku w:val="0"/>
        <w:overflowPunct w:val="0"/>
        <w:ind w:left="540"/>
        <w:rPr>
          <w:rFonts w:ascii="Arial" w:hAnsi="Arial" w:cs="Arial"/>
          <w:b/>
          <w:bCs/>
          <w:sz w:val="28"/>
          <w:szCs w:val="28"/>
        </w:rPr>
      </w:pPr>
      <w:r w:rsidRPr="007968BB">
        <w:rPr>
          <w:rFonts w:ascii="Arial" w:hAnsi="Arial" w:cs="Arial"/>
          <w:b/>
          <w:bCs/>
          <w:sz w:val="28"/>
          <w:szCs w:val="28"/>
        </w:rPr>
        <w:lastRenderedPageBreak/>
        <w:t>Wages – additional instruction</w:t>
      </w:r>
      <w:r w:rsidR="008D75CF">
        <w:rPr>
          <w:rFonts w:ascii="Arial" w:hAnsi="Arial" w:cs="Arial"/>
          <w:b/>
          <w:bCs/>
          <w:sz w:val="28"/>
          <w:szCs w:val="28"/>
        </w:rPr>
        <w:t>s</w:t>
      </w:r>
      <w:r w:rsidRPr="007968BB">
        <w:rPr>
          <w:rFonts w:ascii="Arial" w:hAnsi="Arial" w:cs="Arial"/>
          <w:b/>
          <w:bCs/>
          <w:sz w:val="28"/>
          <w:szCs w:val="28"/>
        </w:rPr>
        <w:t xml:space="preserve"> and screenshots</w:t>
      </w:r>
    </w:p>
    <w:p w14:paraId="384482F4" w14:textId="77777777" w:rsidR="00A23F85" w:rsidRPr="007968BB" w:rsidRDefault="00A23F85" w:rsidP="00A23F85">
      <w:pPr>
        <w:pStyle w:val="BodyText"/>
        <w:kinsoku w:val="0"/>
        <w:overflowPunct w:val="0"/>
        <w:ind w:left="540"/>
        <w:rPr>
          <w:rFonts w:ascii="Arial" w:hAnsi="Arial" w:cs="Arial"/>
          <w:b/>
          <w:bCs/>
          <w:sz w:val="28"/>
          <w:szCs w:val="28"/>
        </w:rPr>
      </w:pPr>
    </w:p>
    <w:p w14:paraId="2810F5EF" w14:textId="31A9CCA7" w:rsidR="00995D04" w:rsidRPr="007968BB" w:rsidRDefault="00995D04">
      <w:pPr>
        <w:pStyle w:val="BodyText"/>
        <w:kinsoku w:val="0"/>
        <w:overflowPunct w:val="0"/>
        <w:rPr>
          <w:rFonts w:ascii="Arial" w:hAnsi="Arial" w:cs="Arial"/>
          <w:sz w:val="28"/>
          <w:szCs w:val="28"/>
        </w:rPr>
      </w:pPr>
    </w:p>
    <w:p w14:paraId="5A1CF397" w14:textId="7D3357BD" w:rsidR="00995D04" w:rsidRPr="007968BB" w:rsidRDefault="00995D04" w:rsidP="00A23F85">
      <w:pPr>
        <w:pStyle w:val="BodyText"/>
        <w:kinsoku w:val="0"/>
        <w:overflowPunct w:val="0"/>
        <w:ind w:left="1440" w:hanging="900"/>
        <w:rPr>
          <w:rFonts w:ascii="Arial" w:hAnsi="Arial" w:cs="Arial"/>
          <w:sz w:val="22"/>
          <w:szCs w:val="22"/>
        </w:rPr>
      </w:pPr>
      <w:r w:rsidRPr="007968BB">
        <w:rPr>
          <w:rFonts w:ascii="Arial" w:hAnsi="Arial" w:cs="Arial"/>
          <w:b/>
          <w:bCs/>
          <w:sz w:val="22"/>
          <w:szCs w:val="22"/>
        </w:rPr>
        <w:t>Step 1:</w:t>
      </w:r>
      <w:r w:rsidR="008D75CF">
        <w:rPr>
          <w:rFonts w:ascii="Arial" w:hAnsi="Arial" w:cs="Arial"/>
          <w:sz w:val="22"/>
          <w:szCs w:val="22"/>
        </w:rPr>
        <w:tab/>
        <w:t>U</w:t>
      </w:r>
      <w:r w:rsidRPr="007968BB">
        <w:rPr>
          <w:rFonts w:ascii="Arial" w:hAnsi="Arial" w:cs="Arial"/>
          <w:sz w:val="22"/>
          <w:szCs w:val="22"/>
        </w:rPr>
        <w:t xml:space="preserve">nder Select Area Type, select </w:t>
      </w:r>
      <w:r w:rsidR="008B055D">
        <w:rPr>
          <w:rFonts w:ascii="Arial" w:hAnsi="Arial" w:cs="Arial"/>
          <w:sz w:val="22"/>
          <w:szCs w:val="22"/>
        </w:rPr>
        <w:t xml:space="preserve">the </w:t>
      </w:r>
      <w:r w:rsidRPr="007968BB">
        <w:rPr>
          <w:rFonts w:ascii="Arial" w:hAnsi="Arial" w:cs="Arial"/>
          <w:sz w:val="22"/>
          <w:szCs w:val="22"/>
        </w:rPr>
        <w:t>County</w:t>
      </w:r>
      <w:r w:rsidR="008B055D">
        <w:rPr>
          <w:rFonts w:ascii="Arial" w:hAnsi="Arial" w:cs="Arial"/>
          <w:sz w:val="22"/>
          <w:szCs w:val="22"/>
        </w:rPr>
        <w:t xml:space="preserve"> tab</w:t>
      </w:r>
      <w:r w:rsidRPr="007968BB">
        <w:rPr>
          <w:rFonts w:ascii="Arial" w:hAnsi="Arial" w:cs="Arial"/>
          <w:sz w:val="22"/>
          <w:szCs w:val="22"/>
        </w:rPr>
        <w:t xml:space="preserve"> and enter county name</w:t>
      </w:r>
      <w:r w:rsidR="008D75CF">
        <w:rPr>
          <w:rFonts w:ascii="Arial" w:hAnsi="Arial" w:cs="Arial"/>
          <w:sz w:val="22"/>
          <w:szCs w:val="22"/>
        </w:rPr>
        <w:t>.</w:t>
      </w:r>
    </w:p>
    <w:p w14:paraId="5D06B827" w14:textId="76A09055" w:rsidR="00995D04" w:rsidRPr="007968BB" w:rsidRDefault="00995D04" w:rsidP="00A23F85">
      <w:pPr>
        <w:pStyle w:val="BodyText"/>
        <w:kinsoku w:val="0"/>
        <w:overflowPunct w:val="0"/>
        <w:ind w:left="1440"/>
        <w:rPr>
          <w:rFonts w:ascii="Arial" w:hAnsi="Arial" w:cs="Arial"/>
          <w:sz w:val="22"/>
          <w:szCs w:val="22"/>
        </w:rPr>
      </w:pPr>
      <w:r w:rsidRPr="007968BB">
        <w:rPr>
          <w:rFonts w:ascii="Arial" w:hAnsi="Arial" w:cs="Arial"/>
          <w:noProof/>
          <w:sz w:val="22"/>
          <w:szCs w:val="22"/>
        </w:rPr>
        <w:drawing>
          <wp:inline distT="0" distB="0" distL="0" distR="0" wp14:anchorId="6AD9F59A" wp14:editId="6F6849D4">
            <wp:extent cx="4133432" cy="1318260"/>
            <wp:effectExtent l="0" t="0" r="635" b="0"/>
            <wp:docPr id="1" name="Picture 1" descr="screenshot of Area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Area Type"/>
                    <pic:cNvPicPr>
                      <a:picLocks noChangeAspect="1" noChangeArrowheads="1"/>
                    </pic:cNvPicPr>
                  </pic:nvPicPr>
                  <pic:blipFill rotWithShape="1">
                    <a:blip r:embed="rId9">
                      <a:extLst>
                        <a:ext uri="{28A0092B-C50C-407E-A947-70E740481C1C}">
                          <a14:useLocalDpi xmlns:a14="http://schemas.microsoft.com/office/drawing/2010/main" val="0"/>
                        </a:ext>
                      </a:extLst>
                    </a:blip>
                    <a:srcRect l="882" t="2262" r="1060" b="3142"/>
                    <a:stretch/>
                  </pic:blipFill>
                  <pic:spPr bwMode="auto">
                    <a:xfrm>
                      <a:off x="0" y="0"/>
                      <a:ext cx="4137985" cy="1319712"/>
                    </a:xfrm>
                    <a:prstGeom prst="rect">
                      <a:avLst/>
                    </a:prstGeom>
                    <a:noFill/>
                    <a:ln>
                      <a:noFill/>
                    </a:ln>
                    <a:extLst>
                      <a:ext uri="{53640926-AAD7-44D8-BBD7-CCE9431645EC}">
                        <a14:shadowObscured xmlns:a14="http://schemas.microsoft.com/office/drawing/2010/main"/>
                      </a:ext>
                    </a:extLst>
                  </pic:spPr>
                </pic:pic>
              </a:graphicData>
            </a:graphic>
          </wp:inline>
        </w:drawing>
      </w:r>
    </w:p>
    <w:p w14:paraId="1E0C53AE" w14:textId="348C2CFA" w:rsidR="00995D04" w:rsidRDefault="00995D04" w:rsidP="00A23F85">
      <w:pPr>
        <w:pStyle w:val="BodyText"/>
        <w:kinsoku w:val="0"/>
        <w:overflowPunct w:val="0"/>
        <w:ind w:left="1440" w:right="400" w:hanging="900"/>
        <w:rPr>
          <w:rFonts w:ascii="Arial" w:hAnsi="Arial" w:cs="Arial"/>
          <w:sz w:val="22"/>
          <w:szCs w:val="22"/>
        </w:rPr>
      </w:pPr>
    </w:p>
    <w:p w14:paraId="00A63091" w14:textId="77777777" w:rsidR="0060699D" w:rsidRPr="007968BB" w:rsidRDefault="0060699D" w:rsidP="00A23F85">
      <w:pPr>
        <w:pStyle w:val="BodyText"/>
        <w:kinsoku w:val="0"/>
        <w:overflowPunct w:val="0"/>
        <w:ind w:left="1440" w:right="400" w:hanging="900"/>
        <w:rPr>
          <w:rFonts w:ascii="Arial" w:hAnsi="Arial" w:cs="Arial"/>
          <w:sz w:val="22"/>
          <w:szCs w:val="22"/>
        </w:rPr>
      </w:pPr>
    </w:p>
    <w:p w14:paraId="0606EFDF" w14:textId="0DACC35B" w:rsidR="00995D04" w:rsidRPr="007968BB" w:rsidRDefault="00995D04" w:rsidP="00A23F85">
      <w:pPr>
        <w:pStyle w:val="BodyText"/>
        <w:kinsoku w:val="0"/>
        <w:overflowPunct w:val="0"/>
        <w:ind w:left="1440" w:right="400" w:hanging="900"/>
        <w:rPr>
          <w:rFonts w:ascii="Arial" w:hAnsi="Arial" w:cs="Arial"/>
          <w:sz w:val="22"/>
          <w:szCs w:val="22"/>
        </w:rPr>
      </w:pPr>
      <w:r w:rsidRPr="007968BB">
        <w:rPr>
          <w:rFonts w:ascii="Arial" w:hAnsi="Arial" w:cs="Arial"/>
          <w:b/>
          <w:bCs/>
          <w:sz w:val="22"/>
          <w:szCs w:val="22"/>
        </w:rPr>
        <w:t>Step 2:</w:t>
      </w:r>
      <w:r w:rsidR="008D75CF">
        <w:rPr>
          <w:rFonts w:ascii="Arial" w:hAnsi="Arial" w:cs="Arial"/>
          <w:sz w:val="22"/>
          <w:szCs w:val="22"/>
        </w:rPr>
        <w:tab/>
        <w:t>U</w:t>
      </w:r>
      <w:r w:rsidRPr="007968BB">
        <w:rPr>
          <w:rFonts w:ascii="Arial" w:hAnsi="Arial" w:cs="Arial"/>
          <w:sz w:val="22"/>
          <w:szCs w:val="22"/>
        </w:rPr>
        <w:t>nder Select Time Period, select year(s)</w:t>
      </w:r>
      <w:r w:rsidR="0061292D" w:rsidRPr="007968BB">
        <w:rPr>
          <w:rFonts w:ascii="Arial" w:hAnsi="Arial" w:cs="Arial"/>
          <w:sz w:val="22"/>
          <w:szCs w:val="22"/>
        </w:rPr>
        <w:t xml:space="preserve"> and quarters</w:t>
      </w:r>
      <w:r w:rsidR="008D75CF">
        <w:rPr>
          <w:rFonts w:ascii="Arial" w:hAnsi="Arial" w:cs="Arial"/>
          <w:sz w:val="22"/>
          <w:szCs w:val="22"/>
        </w:rPr>
        <w:t xml:space="preserve"> from the dropdown menus.</w:t>
      </w:r>
    </w:p>
    <w:p w14:paraId="04B2FF1B" w14:textId="786AD49E" w:rsidR="00E42A5C" w:rsidRPr="007968BB" w:rsidRDefault="00995D04" w:rsidP="00A23F85">
      <w:pPr>
        <w:pStyle w:val="BodyText"/>
        <w:kinsoku w:val="0"/>
        <w:overflowPunct w:val="0"/>
        <w:ind w:left="1440"/>
        <w:rPr>
          <w:rFonts w:ascii="Arial" w:hAnsi="Arial" w:cs="Arial"/>
          <w:sz w:val="22"/>
          <w:szCs w:val="22"/>
        </w:rPr>
      </w:pPr>
      <w:r w:rsidRPr="007968BB">
        <w:rPr>
          <w:rFonts w:ascii="Arial" w:hAnsi="Arial" w:cs="Arial"/>
          <w:noProof/>
          <w:sz w:val="22"/>
          <w:szCs w:val="22"/>
        </w:rPr>
        <w:drawing>
          <wp:inline distT="0" distB="0" distL="0" distR="0" wp14:anchorId="356B9BB9" wp14:editId="77D92130">
            <wp:extent cx="4151199" cy="951865"/>
            <wp:effectExtent l="0" t="0" r="1905" b="635"/>
            <wp:docPr id="4" name="Picture 4" descr="screenshot of Tim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ime Period"/>
                    <pic:cNvPicPr>
                      <a:picLocks noChangeAspect="1" noChangeArrowheads="1"/>
                    </pic:cNvPicPr>
                  </pic:nvPicPr>
                  <pic:blipFill rotWithShape="1">
                    <a:blip r:embed="rId10">
                      <a:extLst>
                        <a:ext uri="{28A0092B-C50C-407E-A947-70E740481C1C}">
                          <a14:useLocalDpi xmlns:a14="http://schemas.microsoft.com/office/drawing/2010/main" val="0"/>
                        </a:ext>
                      </a:extLst>
                    </a:blip>
                    <a:srcRect l="985" t="3486" r="1965"/>
                    <a:stretch/>
                  </pic:blipFill>
                  <pic:spPr bwMode="auto">
                    <a:xfrm>
                      <a:off x="0" y="0"/>
                      <a:ext cx="4219337" cy="967489"/>
                    </a:xfrm>
                    <a:prstGeom prst="rect">
                      <a:avLst/>
                    </a:prstGeom>
                    <a:noFill/>
                    <a:ln>
                      <a:noFill/>
                    </a:ln>
                    <a:extLst>
                      <a:ext uri="{53640926-AAD7-44D8-BBD7-CCE9431645EC}">
                        <a14:shadowObscured xmlns:a14="http://schemas.microsoft.com/office/drawing/2010/main"/>
                      </a:ext>
                    </a:extLst>
                  </pic:spPr>
                </pic:pic>
              </a:graphicData>
            </a:graphic>
          </wp:inline>
        </w:drawing>
      </w:r>
    </w:p>
    <w:p w14:paraId="739F6ED8" w14:textId="466C4C21" w:rsidR="00995D04" w:rsidRPr="007968BB" w:rsidRDefault="00995D04" w:rsidP="00A23F85">
      <w:pPr>
        <w:pStyle w:val="BodyText"/>
        <w:kinsoku w:val="0"/>
        <w:overflowPunct w:val="0"/>
        <w:ind w:left="1440" w:hanging="900"/>
        <w:rPr>
          <w:rFonts w:ascii="Arial" w:hAnsi="Arial" w:cs="Arial"/>
          <w:sz w:val="22"/>
          <w:szCs w:val="22"/>
        </w:rPr>
      </w:pPr>
    </w:p>
    <w:p w14:paraId="43B16AF9" w14:textId="07EC0129" w:rsidR="00995D04" w:rsidRPr="007968BB" w:rsidRDefault="00995D04" w:rsidP="00A23F85">
      <w:pPr>
        <w:pStyle w:val="BodyText"/>
        <w:kinsoku w:val="0"/>
        <w:overflowPunct w:val="0"/>
        <w:ind w:left="1440"/>
        <w:rPr>
          <w:rFonts w:ascii="Arial" w:hAnsi="Arial" w:cs="Arial"/>
          <w:sz w:val="22"/>
          <w:szCs w:val="22"/>
        </w:rPr>
      </w:pPr>
      <w:r w:rsidRPr="007968BB">
        <w:rPr>
          <w:rFonts w:ascii="Arial" w:hAnsi="Arial" w:cs="Arial"/>
          <w:noProof/>
          <w:sz w:val="22"/>
          <w:szCs w:val="22"/>
        </w:rPr>
        <w:drawing>
          <wp:inline distT="0" distB="0" distL="0" distR="0" wp14:anchorId="1FD3B447" wp14:editId="19E115B8">
            <wp:extent cx="4133215" cy="1312661"/>
            <wp:effectExtent l="0" t="0" r="635" b="1905"/>
            <wp:docPr id="3" name="Picture 3" descr="screenshot of Tim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Time Period"/>
                    <pic:cNvPicPr>
                      <a:picLocks noChangeAspect="1" noChangeArrowheads="1"/>
                    </pic:cNvPicPr>
                  </pic:nvPicPr>
                  <pic:blipFill rotWithShape="1">
                    <a:blip r:embed="rId11">
                      <a:extLst>
                        <a:ext uri="{28A0092B-C50C-407E-A947-70E740481C1C}">
                          <a14:useLocalDpi xmlns:a14="http://schemas.microsoft.com/office/drawing/2010/main" val="0"/>
                        </a:ext>
                      </a:extLst>
                    </a:blip>
                    <a:srcRect l="2894" t="2913" r="2491"/>
                    <a:stretch/>
                  </pic:blipFill>
                  <pic:spPr bwMode="auto">
                    <a:xfrm>
                      <a:off x="0" y="0"/>
                      <a:ext cx="4182661" cy="1328364"/>
                    </a:xfrm>
                    <a:prstGeom prst="rect">
                      <a:avLst/>
                    </a:prstGeom>
                    <a:noFill/>
                    <a:ln>
                      <a:noFill/>
                    </a:ln>
                    <a:extLst>
                      <a:ext uri="{53640926-AAD7-44D8-BBD7-CCE9431645EC}">
                        <a14:shadowObscured xmlns:a14="http://schemas.microsoft.com/office/drawing/2010/main"/>
                      </a:ext>
                    </a:extLst>
                  </pic:spPr>
                </pic:pic>
              </a:graphicData>
            </a:graphic>
          </wp:inline>
        </w:drawing>
      </w:r>
    </w:p>
    <w:p w14:paraId="03F52BEF" w14:textId="77777777" w:rsidR="00995D04" w:rsidRPr="007968BB" w:rsidRDefault="00995D04" w:rsidP="00A23F85">
      <w:pPr>
        <w:pStyle w:val="BodyText"/>
        <w:kinsoku w:val="0"/>
        <w:overflowPunct w:val="0"/>
        <w:ind w:left="1440" w:hanging="900"/>
        <w:rPr>
          <w:rFonts w:ascii="Arial" w:hAnsi="Arial" w:cs="Arial"/>
          <w:sz w:val="22"/>
          <w:szCs w:val="22"/>
        </w:rPr>
      </w:pPr>
    </w:p>
    <w:p w14:paraId="7A113C0A" w14:textId="5542DA3B" w:rsidR="00995D04" w:rsidRPr="007968BB" w:rsidRDefault="0061292D" w:rsidP="00A23F85">
      <w:pPr>
        <w:pStyle w:val="BodyText"/>
        <w:kinsoku w:val="0"/>
        <w:overflowPunct w:val="0"/>
        <w:ind w:left="1440"/>
        <w:rPr>
          <w:rFonts w:ascii="Arial" w:hAnsi="Arial" w:cs="Arial"/>
          <w:sz w:val="22"/>
          <w:szCs w:val="22"/>
        </w:rPr>
      </w:pPr>
      <w:r w:rsidRPr="007968BB">
        <w:rPr>
          <w:rFonts w:ascii="Arial" w:hAnsi="Arial" w:cs="Arial"/>
          <w:sz w:val="22"/>
          <w:szCs w:val="22"/>
        </w:rPr>
        <w:t xml:space="preserve">If there are not </w:t>
      </w:r>
      <w:r w:rsidR="008B055D">
        <w:rPr>
          <w:rFonts w:ascii="Arial" w:hAnsi="Arial" w:cs="Arial"/>
          <w:sz w:val="22"/>
          <w:szCs w:val="22"/>
        </w:rPr>
        <w:t>four</w:t>
      </w:r>
      <w:r w:rsidRPr="007968BB">
        <w:rPr>
          <w:rFonts w:ascii="Arial" w:hAnsi="Arial" w:cs="Arial"/>
          <w:sz w:val="22"/>
          <w:szCs w:val="22"/>
        </w:rPr>
        <w:t xml:space="preserve"> consecutive quarters</w:t>
      </w:r>
      <w:r w:rsidR="008D75CF">
        <w:rPr>
          <w:rFonts w:ascii="Arial" w:hAnsi="Arial" w:cs="Arial"/>
          <w:sz w:val="22"/>
          <w:szCs w:val="22"/>
        </w:rPr>
        <w:t xml:space="preserve"> in County</w:t>
      </w:r>
      <w:r w:rsidRPr="007968BB">
        <w:rPr>
          <w:rFonts w:ascii="Arial" w:hAnsi="Arial" w:cs="Arial"/>
          <w:sz w:val="22"/>
          <w:szCs w:val="22"/>
        </w:rPr>
        <w:t xml:space="preserve">, go back to Step 1 and select WDA as Area Type. If there are not </w:t>
      </w:r>
      <w:r w:rsidR="008B055D">
        <w:rPr>
          <w:rFonts w:ascii="Arial" w:hAnsi="Arial" w:cs="Arial"/>
          <w:sz w:val="22"/>
          <w:szCs w:val="22"/>
        </w:rPr>
        <w:t>four</w:t>
      </w:r>
      <w:r w:rsidRPr="007968BB">
        <w:rPr>
          <w:rFonts w:ascii="Arial" w:hAnsi="Arial" w:cs="Arial"/>
          <w:sz w:val="22"/>
          <w:szCs w:val="22"/>
        </w:rPr>
        <w:t xml:space="preserve"> consecutive quarters in WDA, then Texas must be selected </w:t>
      </w:r>
      <w:r w:rsidR="008D75CF">
        <w:rPr>
          <w:rFonts w:ascii="Arial" w:hAnsi="Arial" w:cs="Arial"/>
          <w:sz w:val="22"/>
          <w:szCs w:val="22"/>
        </w:rPr>
        <w:t>as</w:t>
      </w:r>
      <w:r w:rsidRPr="007968BB">
        <w:rPr>
          <w:rFonts w:ascii="Arial" w:hAnsi="Arial" w:cs="Arial"/>
          <w:sz w:val="22"/>
          <w:szCs w:val="22"/>
        </w:rPr>
        <w:t xml:space="preserve"> Area Type.</w:t>
      </w:r>
    </w:p>
    <w:p w14:paraId="61F14ECD" w14:textId="0519C897" w:rsidR="00E42A5C" w:rsidRPr="007968BB" w:rsidRDefault="00995D04" w:rsidP="00A23F85">
      <w:pPr>
        <w:pStyle w:val="BodyText"/>
        <w:kinsoku w:val="0"/>
        <w:overflowPunct w:val="0"/>
        <w:ind w:left="1440"/>
        <w:rPr>
          <w:rFonts w:ascii="Arial" w:hAnsi="Arial" w:cs="Arial"/>
          <w:sz w:val="22"/>
          <w:szCs w:val="22"/>
        </w:rPr>
      </w:pPr>
      <w:r w:rsidRPr="007968BB">
        <w:rPr>
          <w:rFonts w:ascii="Arial" w:hAnsi="Arial" w:cs="Arial"/>
          <w:noProof/>
          <w:sz w:val="22"/>
          <w:szCs w:val="22"/>
        </w:rPr>
        <w:drawing>
          <wp:inline distT="0" distB="0" distL="0" distR="0" wp14:anchorId="600502B2" wp14:editId="25EE458E">
            <wp:extent cx="4150995" cy="857777"/>
            <wp:effectExtent l="0" t="0" r="1905" b="0"/>
            <wp:docPr id="2" name="Picture 2" descr="screenshot of Time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reenshot of Time Period"/>
                    <pic:cNvPicPr>
                      <a:picLocks noChangeAspect="1" noChangeArrowheads="1"/>
                    </pic:cNvPicPr>
                  </pic:nvPicPr>
                  <pic:blipFill rotWithShape="1">
                    <a:blip r:embed="rId12">
                      <a:extLst>
                        <a:ext uri="{28A0092B-C50C-407E-A947-70E740481C1C}">
                          <a14:useLocalDpi xmlns:a14="http://schemas.microsoft.com/office/drawing/2010/main" val="0"/>
                        </a:ext>
                      </a:extLst>
                    </a:blip>
                    <a:srcRect l="1096" t="5107" r="1676" b="4907"/>
                    <a:stretch/>
                  </pic:blipFill>
                  <pic:spPr bwMode="auto">
                    <a:xfrm>
                      <a:off x="0" y="0"/>
                      <a:ext cx="4226296" cy="873338"/>
                    </a:xfrm>
                    <a:prstGeom prst="rect">
                      <a:avLst/>
                    </a:prstGeom>
                    <a:noFill/>
                    <a:ln>
                      <a:noFill/>
                    </a:ln>
                    <a:extLst>
                      <a:ext uri="{53640926-AAD7-44D8-BBD7-CCE9431645EC}">
                        <a14:shadowObscured xmlns:a14="http://schemas.microsoft.com/office/drawing/2010/main"/>
                      </a:ext>
                    </a:extLst>
                  </pic:spPr>
                </pic:pic>
              </a:graphicData>
            </a:graphic>
          </wp:inline>
        </w:drawing>
      </w:r>
    </w:p>
    <w:p w14:paraId="4930F271" w14:textId="02A1D191" w:rsidR="00995D04" w:rsidRDefault="00995D04" w:rsidP="00A23F85">
      <w:pPr>
        <w:pStyle w:val="BodyText"/>
        <w:kinsoku w:val="0"/>
        <w:overflowPunct w:val="0"/>
        <w:ind w:left="1440" w:hanging="900"/>
        <w:rPr>
          <w:rFonts w:ascii="Arial" w:hAnsi="Arial" w:cs="Arial"/>
          <w:sz w:val="22"/>
          <w:szCs w:val="22"/>
        </w:rPr>
      </w:pPr>
    </w:p>
    <w:p w14:paraId="14F16592" w14:textId="77777777" w:rsidR="0060699D" w:rsidRPr="007968BB" w:rsidRDefault="0060699D" w:rsidP="00A23F85">
      <w:pPr>
        <w:pStyle w:val="BodyText"/>
        <w:kinsoku w:val="0"/>
        <w:overflowPunct w:val="0"/>
        <w:ind w:left="1440" w:hanging="900"/>
        <w:rPr>
          <w:rFonts w:ascii="Arial" w:hAnsi="Arial" w:cs="Arial"/>
          <w:sz w:val="22"/>
          <w:szCs w:val="22"/>
        </w:rPr>
      </w:pPr>
    </w:p>
    <w:p w14:paraId="2935D296" w14:textId="1D65025F" w:rsidR="0061292D" w:rsidRPr="007968BB" w:rsidRDefault="0061292D" w:rsidP="00A23F85">
      <w:pPr>
        <w:pStyle w:val="BodyText"/>
        <w:kinsoku w:val="0"/>
        <w:overflowPunct w:val="0"/>
        <w:ind w:left="1440" w:hanging="900"/>
        <w:rPr>
          <w:rFonts w:ascii="Arial" w:hAnsi="Arial" w:cs="Arial"/>
          <w:sz w:val="22"/>
          <w:szCs w:val="22"/>
        </w:rPr>
      </w:pPr>
      <w:r w:rsidRPr="007968BB">
        <w:rPr>
          <w:rFonts w:ascii="Arial" w:hAnsi="Arial" w:cs="Arial"/>
          <w:b/>
          <w:bCs/>
          <w:sz w:val="22"/>
          <w:szCs w:val="22"/>
        </w:rPr>
        <w:t>Step 3:</w:t>
      </w:r>
      <w:r w:rsidR="008D75CF">
        <w:rPr>
          <w:rFonts w:ascii="Arial" w:hAnsi="Arial" w:cs="Arial"/>
          <w:sz w:val="22"/>
          <w:szCs w:val="22"/>
        </w:rPr>
        <w:tab/>
        <w:t>U</w:t>
      </w:r>
      <w:r w:rsidRPr="007968BB">
        <w:rPr>
          <w:rFonts w:ascii="Arial" w:hAnsi="Arial" w:cs="Arial"/>
          <w:sz w:val="22"/>
          <w:szCs w:val="22"/>
        </w:rPr>
        <w:t>nder Select Ownership</w:t>
      </w:r>
      <w:r w:rsidR="00CE0328" w:rsidRPr="007968BB">
        <w:rPr>
          <w:rFonts w:ascii="Arial" w:hAnsi="Arial" w:cs="Arial"/>
          <w:sz w:val="22"/>
          <w:szCs w:val="22"/>
        </w:rPr>
        <w:t>, select Total</w:t>
      </w:r>
      <w:r w:rsidR="008D75CF">
        <w:rPr>
          <w:rFonts w:ascii="Arial" w:hAnsi="Arial" w:cs="Arial"/>
          <w:sz w:val="22"/>
          <w:szCs w:val="22"/>
        </w:rPr>
        <w:t>.</w:t>
      </w:r>
    </w:p>
    <w:p w14:paraId="590C5641" w14:textId="39B1DF79" w:rsidR="00995D04" w:rsidRPr="007968BB" w:rsidRDefault="00995D04" w:rsidP="00A23F85">
      <w:pPr>
        <w:pStyle w:val="BodyText"/>
        <w:kinsoku w:val="0"/>
        <w:overflowPunct w:val="0"/>
        <w:ind w:left="1440"/>
        <w:rPr>
          <w:rFonts w:ascii="Arial" w:hAnsi="Arial" w:cs="Arial"/>
          <w:sz w:val="22"/>
          <w:szCs w:val="22"/>
        </w:rPr>
      </w:pPr>
      <w:r w:rsidRPr="007968BB">
        <w:rPr>
          <w:rFonts w:ascii="Arial" w:hAnsi="Arial" w:cs="Arial"/>
          <w:noProof/>
          <w:sz w:val="22"/>
          <w:szCs w:val="22"/>
        </w:rPr>
        <w:drawing>
          <wp:inline distT="0" distB="0" distL="0" distR="0" wp14:anchorId="07CDF38E" wp14:editId="15AB5E23">
            <wp:extent cx="4150995" cy="1019212"/>
            <wp:effectExtent l="0" t="0" r="1905" b="9525"/>
            <wp:docPr id="5" name="Picture 5" descr="screenshot of Ow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Ownership"/>
                    <pic:cNvPicPr>
                      <a:picLocks noChangeAspect="1" noChangeArrowheads="1"/>
                    </pic:cNvPicPr>
                  </pic:nvPicPr>
                  <pic:blipFill rotWithShape="1">
                    <a:blip r:embed="rId13">
                      <a:extLst>
                        <a:ext uri="{28A0092B-C50C-407E-A947-70E740481C1C}">
                          <a14:useLocalDpi xmlns:a14="http://schemas.microsoft.com/office/drawing/2010/main" val="0"/>
                        </a:ext>
                      </a:extLst>
                    </a:blip>
                    <a:srcRect l="2130" t="6490" b="7973"/>
                    <a:stretch/>
                  </pic:blipFill>
                  <pic:spPr bwMode="auto">
                    <a:xfrm>
                      <a:off x="0" y="0"/>
                      <a:ext cx="4208940" cy="1033440"/>
                    </a:xfrm>
                    <a:prstGeom prst="rect">
                      <a:avLst/>
                    </a:prstGeom>
                    <a:noFill/>
                    <a:ln>
                      <a:noFill/>
                    </a:ln>
                    <a:extLst>
                      <a:ext uri="{53640926-AAD7-44D8-BBD7-CCE9431645EC}">
                        <a14:shadowObscured xmlns:a14="http://schemas.microsoft.com/office/drawing/2010/main"/>
                      </a:ext>
                    </a:extLst>
                  </pic:spPr>
                </pic:pic>
              </a:graphicData>
            </a:graphic>
          </wp:inline>
        </w:drawing>
      </w:r>
    </w:p>
    <w:p w14:paraId="77D6EDC9" w14:textId="0BD2525E" w:rsidR="00995D04" w:rsidRDefault="00995D04" w:rsidP="00A23F85">
      <w:pPr>
        <w:pStyle w:val="BodyText"/>
        <w:kinsoku w:val="0"/>
        <w:overflowPunct w:val="0"/>
        <w:ind w:left="1440" w:hanging="900"/>
        <w:rPr>
          <w:rFonts w:ascii="Arial" w:hAnsi="Arial" w:cs="Arial"/>
          <w:sz w:val="22"/>
          <w:szCs w:val="22"/>
        </w:rPr>
      </w:pPr>
    </w:p>
    <w:p w14:paraId="1EAE8D72" w14:textId="77777777" w:rsidR="0060699D" w:rsidRPr="007968BB" w:rsidRDefault="0060699D" w:rsidP="00A23F85">
      <w:pPr>
        <w:pStyle w:val="BodyText"/>
        <w:kinsoku w:val="0"/>
        <w:overflowPunct w:val="0"/>
        <w:ind w:left="1440" w:hanging="900"/>
        <w:rPr>
          <w:rFonts w:ascii="Arial" w:hAnsi="Arial" w:cs="Arial"/>
          <w:sz w:val="22"/>
          <w:szCs w:val="22"/>
        </w:rPr>
      </w:pPr>
    </w:p>
    <w:p w14:paraId="15E0B7D6" w14:textId="0129F07F" w:rsidR="00CE0328" w:rsidRPr="007968BB" w:rsidRDefault="00CE0328" w:rsidP="00A23F85">
      <w:pPr>
        <w:pStyle w:val="BodyText"/>
        <w:kinsoku w:val="0"/>
        <w:overflowPunct w:val="0"/>
        <w:ind w:left="1440" w:hanging="900"/>
        <w:rPr>
          <w:rFonts w:ascii="Arial" w:hAnsi="Arial" w:cs="Arial"/>
          <w:sz w:val="22"/>
          <w:szCs w:val="22"/>
        </w:rPr>
      </w:pPr>
      <w:r w:rsidRPr="007968BB">
        <w:rPr>
          <w:rFonts w:ascii="Arial" w:hAnsi="Arial" w:cs="Arial"/>
          <w:b/>
          <w:bCs/>
          <w:sz w:val="22"/>
          <w:szCs w:val="22"/>
        </w:rPr>
        <w:t>Step 4:</w:t>
      </w:r>
      <w:r w:rsidR="008D75CF">
        <w:rPr>
          <w:rFonts w:ascii="Arial" w:hAnsi="Arial" w:cs="Arial"/>
          <w:sz w:val="22"/>
          <w:szCs w:val="22"/>
        </w:rPr>
        <w:tab/>
      </w:r>
      <w:r w:rsidRPr="007968BB">
        <w:rPr>
          <w:rFonts w:ascii="Arial" w:hAnsi="Arial" w:cs="Arial"/>
          <w:sz w:val="22"/>
          <w:szCs w:val="22"/>
        </w:rPr>
        <w:t>Select Get Industries.</w:t>
      </w:r>
    </w:p>
    <w:p w14:paraId="68F954D2" w14:textId="77777777" w:rsidR="00CE0328" w:rsidRPr="007968BB" w:rsidRDefault="00CE0328" w:rsidP="00A23F85">
      <w:pPr>
        <w:pStyle w:val="BodyText"/>
        <w:kinsoku w:val="0"/>
        <w:overflowPunct w:val="0"/>
        <w:ind w:left="1440"/>
        <w:rPr>
          <w:rFonts w:ascii="Arial" w:hAnsi="Arial" w:cs="Arial"/>
          <w:sz w:val="22"/>
          <w:szCs w:val="22"/>
        </w:rPr>
      </w:pPr>
      <w:r w:rsidRPr="007968BB">
        <w:rPr>
          <w:rFonts w:ascii="Arial" w:hAnsi="Arial" w:cs="Arial"/>
          <w:noProof/>
          <w:sz w:val="22"/>
          <w:szCs w:val="22"/>
        </w:rPr>
        <w:drawing>
          <wp:inline distT="0" distB="0" distL="0" distR="0" wp14:anchorId="4037F274" wp14:editId="1E43A1C3">
            <wp:extent cx="1904182" cy="406367"/>
            <wp:effectExtent l="0" t="0" r="1270" b="0"/>
            <wp:docPr id="8" name="Picture 8" descr="screenshot of Get Industrie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Get Industries button"/>
                    <pic:cNvPicPr/>
                  </pic:nvPicPr>
                  <pic:blipFill rotWithShape="1">
                    <a:blip r:embed="rId14"/>
                    <a:srcRect l="8816" t="4861" r="7861" b="10008"/>
                    <a:stretch/>
                  </pic:blipFill>
                  <pic:spPr bwMode="auto">
                    <a:xfrm>
                      <a:off x="0" y="0"/>
                      <a:ext cx="1934233" cy="412780"/>
                    </a:xfrm>
                    <a:prstGeom prst="rect">
                      <a:avLst/>
                    </a:prstGeom>
                    <a:ln>
                      <a:noFill/>
                    </a:ln>
                    <a:extLst>
                      <a:ext uri="{53640926-AAD7-44D8-BBD7-CCE9431645EC}">
                        <a14:shadowObscured xmlns:a14="http://schemas.microsoft.com/office/drawing/2010/main"/>
                      </a:ext>
                    </a:extLst>
                  </pic:spPr>
                </pic:pic>
              </a:graphicData>
            </a:graphic>
          </wp:inline>
        </w:drawing>
      </w:r>
    </w:p>
    <w:p w14:paraId="0F2BB009" w14:textId="77777777" w:rsidR="00A23F85" w:rsidRDefault="00A23F85" w:rsidP="00A23F85">
      <w:pPr>
        <w:widowControl/>
        <w:autoSpaceDE/>
        <w:autoSpaceDN/>
        <w:adjustRightInd/>
        <w:spacing w:after="160" w:line="259" w:lineRule="auto"/>
        <w:ind w:left="1440" w:hanging="900"/>
      </w:pPr>
    </w:p>
    <w:p w14:paraId="056B9B8C" w14:textId="37609472" w:rsidR="00CE0328" w:rsidRPr="007968BB" w:rsidRDefault="00CE0328" w:rsidP="00A23F85">
      <w:pPr>
        <w:widowControl/>
        <w:autoSpaceDE/>
        <w:autoSpaceDN/>
        <w:adjustRightInd/>
        <w:spacing w:after="160" w:line="259" w:lineRule="auto"/>
        <w:ind w:left="1440" w:hanging="900"/>
      </w:pPr>
      <w:r w:rsidRPr="007968BB">
        <w:br w:type="page"/>
      </w:r>
    </w:p>
    <w:p w14:paraId="4E68FA2A" w14:textId="5B2AD94D" w:rsidR="00CE0328" w:rsidRPr="007968BB" w:rsidRDefault="00CE0328" w:rsidP="00A23F85">
      <w:pPr>
        <w:pStyle w:val="BodyText"/>
        <w:kinsoku w:val="0"/>
        <w:overflowPunct w:val="0"/>
        <w:ind w:left="1440" w:hanging="900"/>
        <w:rPr>
          <w:rFonts w:ascii="Arial" w:hAnsi="Arial" w:cs="Arial"/>
          <w:sz w:val="22"/>
          <w:szCs w:val="22"/>
        </w:rPr>
      </w:pPr>
      <w:r w:rsidRPr="007968BB">
        <w:rPr>
          <w:rFonts w:ascii="Arial" w:hAnsi="Arial" w:cs="Arial"/>
          <w:b/>
          <w:bCs/>
          <w:sz w:val="22"/>
          <w:szCs w:val="22"/>
        </w:rPr>
        <w:lastRenderedPageBreak/>
        <w:t>Step 5:</w:t>
      </w:r>
      <w:r w:rsidRPr="007968BB">
        <w:rPr>
          <w:rFonts w:ascii="Arial" w:hAnsi="Arial" w:cs="Arial"/>
          <w:sz w:val="22"/>
          <w:szCs w:val="22"/>
        </w:rPr>
        <w:t xml:space="preserve"> </w:t>
      </w:r>
      <w:r w:rsidR="008D75CF">
        <w:rPr>
          <w:rFonts w:ascii="Arial" w:hAnsi="Arial" w:cs="Arial"/>
          <w:sz w:val="22"/>
          <w:szCs w:val="22"/>
        </w:rPr>
        <w:tab/>
      </w:r>
      <w:r w:rsidRPr="007968BB">
        <w:rPr>
          <w:rFonts w:ascii="Arial" w:hAnsi="Arial" w:cs="Arial"/>
          <w:sz w:val="22"/>
          <w:szCs w:val="22"/>
        </w:rPr>
        <w:t xml:space="preserve">Under Select Industries, enter the 6-digit project NAICS code. If the 6-digit code does not exist, </w:t>
      </w:r>
      <w:r w:rsidR="007D09B2">
        <w:rPr>
          <w:rFonts w:ascii="Arial" w:hAnsi="Arial" w:cs="Arial"/>
          <w:sz w:val="22"/>
          <w:szCs w:val="22"/>
        </w:rPr>
        <w:br/>
      </w:r>
      <w:r w:rsidRPr="007968BB">
        <w:rPr>
          <w:rFonts w:ascii="Arial" w:hAnsi="Arial" w:cs="Arial"/>
          <w:sz w:val="22"/>
          <w:szCs w:val="22"/>
        </w:rPr>
        <w:t>enter the 5-digit code. If the 5-digit code does not exist, enter the 4-digit code.</w:t>
      </w:r>
      <w:r w:rsidR="00D01ADC" w:rsidRPr="007968BB">
        <w:rPr>
          <w:rFonts w:ascii="Arial" w:hAnsi="Arial" w:cs="Arial"/>
          <w:sz w:val="22"/>
          <w:szCs w:val="22"/>
        </w:rPr>
        <w:t xml:space="preserve"> Mark your selection </w:t>
      </w:r>
      <w:r w:rsidR="007D09B2">
        <w:rPr>
          <w:rFonts w:ascii="Arial" w:hAnsi="Arial" w:cs="Arial"/>
          <w:sz w:val="22"/>
          <w:szCs w:val="22"/>
        </w:rPr>
        <w:br/>
      </w:r>
      <w:r w:rsidR="00D01ADC" w:rsidRPr="007968BB">
        <w:rPr>
          <w:rFonts w:ascii="Arial" w:hAnsi="Arial" w:cs="Arial"/>
          <w:sz w:val="22"/>
          <w:szCs w:val="22"/>
        </w:rPr>
        <w:t>and select Get Report.</w:t>
      </w:r>
    </w:p>
    <w:p w14:paraId="758351F0" w14:textId="07B496CF" w:rsidR="00995D04" w:rsidRPr="007968BB" w:rsidRDefault="0023393D" w:rsidP="00A23F85">
      <w:pPr>
        <w:pStyle w:val="BodyText"/>
        <w:kinsoku w:val="0"/>
        <w:overflowPunct w:val="0"/>
        <w:ind w:left="1440"/>
        <w:rPr>
          <w:rFonts w:ascii="Arial" w:hAnsi="Arial" w:cs="Arial"/>
          <w:sz w:val="22"/>
          <w:szCs w:val="22"/>
        </w:rPr>
      </w:pPr>
      <w:r>
        <w:rPr>
          <w:rFonts w:ascii="Arial" w:hAnsi="Arial" w:cs="Arial"/>
          <w:noProof/>
          <w:sz w:val="22"/>
          <w:szCs w:val="22"/>
        </w:rPr>
        <w:drawing>
          <wp:inline distT="0" distB="0" distL="0" distR="0" wp14:anchorId="360A39E6" wp14:editId="10FEA053">
            <wp:extent cx="4201194" cy="1677718"/>
            <wp:effectExtent l="0" t="0" r="8890" b="0"/>
            <wp:docPr id="11" name="Picture 11" descr="screenshot of Select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Select Industr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5696" cy="1719450"/>
                    </a:xfrm>
                    <a:prstGeom prst="rect">
                      <a:avLst/>
                    </a:prstGeom>
                    <a:noFill/>
                  </pic:spPr>
                </pic:pic>
              </a:graphicData>
            </a:graphic>
          </wp:inline>
        </w:drawing>
      </w:r>
    </w:p>
    <w:p w14:paraId="0168FDD2" w14:textId="37CC458C" w:rsidR="00E42A5C" w:rsidRPr="007968BB" w:rsidRDefault="00E42A5C" w:rsidP="00A23F85">
      <w:pPr>
        <w:pStyle w:val="BodyText"/>
        <w:kinsoku w:val="0"/>
        <w:overflowPunct w:val="0"/>
        <w:ind w:left="1440" w:hanging="900"/>
        <w:rPr>
          <w:rFonts w:ascii="Arial" w:hAnsi="Arial" w:cs="Arial"/>
          <w:sz w:val="22"/>
          <w:szCs w:val="22"/>
        </w:rPr>
      </w:pPr>
    </w:p>
    <w:p w14:paraId="33DE119E" w14:textId="35FBDE09" w:rsidR="00E42A5C" w:rsidRPr="007968BB" w:rsidRDefault="00E42A5C" w:rsidP="00A23F85">
      <w:pPr>
        <w:pStyle w:val="BodyText"/>
        <w:kinsoku w:val="0"/>
        <w:overflowPunct w:val="0"/>
        <w:ind w:left="1440" w:hanging="900"/>
        <w:rPr>
          <w:rFonts w:ascii="Arial" w:hAnsi="Arial" w:cs="Arial"/>
          <w:sz w:val="22"/>
          <w:szCs w:val="22"/>
        </w:rPr>
      </w:pPr>
    </w:p>
    <w:p w14:paraId="42762F64" w14:textId="444A85EA" w:rsidR="0060699D" w:rsidRDefault="00CE0328" w:rsidP="0060699D">
      <w:pPr>
        <w:pStyle w:val="BodyText"/>
        <w:kinsoku w:val="0"/>
        <w:overflowPunct w:val="0"/>
        <w:ind w:left="1440" w:hanging="900"/>
        <w:rPr>
          <w:rFonts w:ascii="Arial" w:hAnsi="Arial" w:cs="Arial"/>
          <w:sz w:val="22"/>
          <w:szCs w:val="22"/>
        </w:rPr>
      </w:pPr>
      <w:r w:rsidRPr="007968BB">
        <w:rPr>
          <w:rFonts w:ascii="Arial" w:hAnsi="Arial" w:cs="Arial"/>
          <w:b/>
          <w:bCs/>
          <w:sz w:val="22"/>
          <w:szCs w:val="22"/>
        </w:rPr>
        <w:t>Step 6:</w:t>
      </w:r>
      <w:r w:rsidR="008D75CF">
        <w:rPr>
          <w:rFonts w:ascii="Arial" w:hAnsi="Arial" w:cs="Arial"/>
          <w:sz w:val="22"/>
          <w:szCs w:val="22"/>
        </w:rPr>
        <w:tab/>
      </w:r>
      <w:r w:rsidR="00D01ADC" w:rsidRPr="007968BB">
        <w:rPr>
          <w:rFonts w:ascii="Arial" w:hAnsi="Arial" w:cs="Arial"/>
          <w:sz w:val="22"/>
          <w:szCs w:val="22"/>
        </w:rPr>
        <w:t xml:space="preserve">Use </w:t>
      </w:r>
      <w:r w:rsidR="00637BC6">
        <w:rPr>
          <w:rFonts w:ascii="Arial" w:hAnsi="Arial" w:cs="Arial"/>
          <w:sz w:val="22"/>
          <w:szCs w:val="22"/>
        </w:rPr>
        <w:t>Average Weekly Wage</w:t>
      </w:r>
      <w:r w:rsidR="00D01ADC" w:rsidRPr="007968BB">
        <w:rPr>
          <w:rFonts w:ascii="Arial" w:hAnsi="Arial" w:cs="Arial"/>
          <w:sz w:val="22"/>
          <w:szCs w:val="22"/>
        </w:rPr>
        <w:t xml:space="preserve"> for t</w:t>
      </w:r>
      <w:r w:rsidR="007968BB">
        <w:rPr>
          <w:rFonts w:ascii="Arial" w:hAnsi="Arial" w:cs="Arial"/>
          <w:sz w:val="22"/>
          <w:szCs w:val="22"/>
        </w:rPr>
        <w:softHyphen/>
      </w:r>
      <w:r w:rsidR="00D01ADC" w:rsidRPr="007968BB">
        <w:rPr>
          <w:rFonts w:ascii="Arial" w:hAnsi="Arial" w:cs="Arial"/>
          <w:sz w:val="22"/>
          <w:szCs w:val="22"/>
        </w:rPr>
        <w:t xml:space="preserve">he </w:t>
      </w:r>
      <w:r w:rsidR="008B055D">
        <w:rPr>
          <w:rFonts w:ascii="Arial" w:hAnsi="Arial" w:cs="Arial"/>
          <w:sz w:val="22"/>
          <w:szCs w:val="22"/>
        </w:rPr>
        <w:t>four</w:t>
      </w:r>
      <w:r w:rsidR="00D01ADC" w:rsidRPr="007968BB">
        <w:rPr>
          <w:rFonts w:ascii="Arial" w:hAnsi="Arial" w:cs="Arial"/>
          <w:sz w:val="22"/>
          <w:szCs w:val="22"/>
        </w:rPr>
        <w:t xml:space="preserve"> most recent consecutive quarters.</w:t>
      </w:r>
      <w:r w:rsidR="0060699D">
        <w:rPr>
          <w:rFonts w:ascii="Arial" w:hAnsi="Arial" w:cs="Arial"/>
          <w:sz w:val="22"/>
          <w:szCs w:val="22"/>
        </w:rPr>
        <w:br/>
      </w:r>
      <w:r w:rsidR="0023393D">
        <w:rPr>
          <w:rFonts w:ascii="Arial" w:hAnsi="Arial" w:cs="Arial"/>
          <w:noProof/>
          <w:sz w:val="22"/>
          <w:szCs w:val="22"/>
        </w:rPr>
        <w:drawing>
          <wp:inline distT="0" distB="0" distL="0" distR="0" wp14:anchorId="12086BDA" wp14:editId="5002032F">
            <wp:extent cx="5934510" cy="2154803"/>
            <wp:effectExtent l="0" t="0" r="0" b="0"/>
            <wp:docPr id="12" name="Picture 12" descr="screenshot of final wag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creenshot of final wage repo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45281" cy="2195024"/>
                    </a:xfrm>
                    <a:prstGeom prst="rect">
                      <a:avLst/>
                    </a:prstGeom>
                    <a:noFill/>
                  </pic:spPr>
                </pic:pic>
              </a:graphicData>
            </a:graphic>
          </wp:inline>
        </w:drawing>
      </w:r>
    </w:p>
    <w:p w14:paraId="6956BA4E" w14:textId="77777777" w:rsidR="00E42A5C" w:rsidRPr="007968BB" w:rsidRDefault="00E42A5C" w:rsidP="00A23F85">
      <w:pPr>
        <w:pStyle w:val="BodyText"/>
        <w:kinsoku w:val="0"/>
        <w:overflowPunct w:val="0"/>
        <w:ind w:left="1440" w:hanging="900"/>
        <w:rPr>
          <w:rFonts w:ascii="Arial" w:hAnsi="Arial" w:cs="Arial"/>
          <w:sz w:val="22"/>
          <w:szCs w:val="22"/>
        </w:rPr>
      </w:pPr>
    </w:p>
    <w:p w14:paraId="3F363ADC" w14:textId="0BDFBCA4" w:rsidR="00E42A5C" w:rsidRDefault="00E42A5C" w:rsidP="00A23F85">
      <w:pPr>
        <w:pStyle w:val="BodyText"/>
        <w:kinsoku w:val="0"/>
        <w:overflowPunct w:val="0"/>
        <w:ind w:left="1440" w:hanging="900"/>
        <w:rPr>
          <w:rFonts w:ascii="Arial" w:hAnsi="Arial" w:cs="Arial"/>
          <w:sz w:val="22"/>
          <w:szCs w:val="22"/>
        </w:rPr>
      </w:pPr>
    </w:p>
    <w:p w14:paraId="4782D043" w14:textId="74DF977B" w:rsidR="0060699D" w:rsidRDefault="0060699D" w:rsidP="0060699D">
      <w:pPr>
        <w:pStyle w:val="BodyText"/>
        <w:kinsoku w:val="0"/>
        <w:overflowPunct w:val="0"/>
        <w:ind w:left="1440" w:hanging="900"/>
        <w:rPr>
          <w:rFonts w:ascii="Arial" w:hAnsi="Arial" w:cs="Arial"/>
          <w:sz w:val="22"/>
          <w:szCs w:val="22"/>
        </w:rPr>
      </w:pPr>
      <w:r w:rsidRPr="007968BB">
        <w:rPr>
          <w:rFonts w:ascii="Arial" w:hAnsi="Arial" w:cs="Arial"/>
          <w:b/>
          <w:bCs/>
          <w:sz w:val="22"/>
          <w:szCs w:val="22"/>
        </w:rPr>
        <w:t>Step</w:t>
      </w:r>
      <w:r>
        <w:rPr>
          <w:rFonts w:ascii="Arial" w:hAnsi="Arial" w:cs="Arial"/>
          <w:b/>
          <w:bCs/>
          <w:sz w:val="22"/>
          <w:szCs w:val="22"/>
        </w:rPr>
        <w:t xml:space="preserve"> 7</w:t>
      </w:r>
      <w:r w:rsidRPr="007968BB">
        <w:rPr>
          <w:rFonts w:ascii="Arial" w:hAnsi="Arial" w:cs="Arial"/>
          <w:b/>
          <w:bCs/>
          <w:sz w:val="22"/>
          <w:szCs w:val="22"/>
        </w:rPr>
        <w:t>:</w:t>
      </w:r>
      <w:r>
        <w:rPr>
          <w:rFonts w:ascii="Arial" w:hAnsi="Arial" w:cs="Arial"/>
          <w:sz w:val="22"/>
          <w:szCs w:val="22"/>
        </w:rPr>
        <w:tab/>
      </w:r>
      <w:r w:rsidRPr="0060699D">
        <w:rPr>
          <w:rFonts w:ascii="Arial" w:hAnsi="Arial" w:cs="Arial"/>
          <w:sz w:val="22"/>
          <w:szCs w:val="22"/>
        </w:rPr>
        <w:t xml:space="preserve">Calculate the average annual wage from the 4 quarters of weekly wages. Calculate 110% </w:t>
      </w:r>
      <w:r>
        <w:rPr>
          <w:rFonts w:ascii="Arial" w:hAnsi="Arial" w:cs="Arial"/>
          <w:sz w:val="22"/>
          <w:szCs w:val="22"/>
        </w:rPr>
        <w:br/>
      </w:r>
      <w:r w:rsidRPr="0060699D">
        <w:rPr>
          <w:rFonts w:ascii="Arial" w:hAnsi="Arial" w:cs="Arial"/>
          <w:sz w:val="22"/>
          <w:szCs w:val="22"/>
        </w:rPr>
        <w:t>of the average annual wage.</w:t>
      </w:r>
    </w:p>
    <w:p w14:paraId="2154A676" w14:textId="77777777" w:rsidR="0060699D" w:rsidRPr="007968BB" w:rsidRDefault="0060699D" w:rsidP="00A23F85">
      <w:pPr>
        <w:pStyle w:val="BodyText"/>
        <w:kinsoku w:val="0"/>
        <w:overflowPunct w:val="0"/>
        <w:ind w:left="1440" w:hanging="900"/>
        <w:rPr>
          <w:rFonts w:ascii="Arial" w:hAnsi="Arial" w:cs="Arial"/>
          <w:sz w:val="22"/>
          <w:szCs w:val="22"/>
        </w:rPr>
      </w:pPr>
    </w:p>
    <w:p w14:paraId="1E7CD71A" w14:textId="5DD16348" w:rsidR="00E42A5C" w:rsidRPr="0060699D" w:rsidRDefault="00E42A5C" w:rsidP="0060699D">
      <w:pPr>
        <w:pStyle w:val="BodyText"/>
        <w:kinsoku w:val="0"/>
        <w:overflowPunct w:val="0"/>
        <w:spacing w:before="100"/>
        <w:ind w:left="540" w:right="111"/>
        <w:rPr>
          <w:rFonts w:ascii="Arial" w:hAnsi="Arial" w:cs="Arial"/>
          <w:color w:val="231F20"/>
          <w:spacing w:val="-4"/>
          <w:sz w:val="22"/>
          <w:szCs w:val="22"/>
        </w:rPr>
      </w:pPr>
    </w:p>
    <w:sectPr w:rsidR="00E42A5C" w:rsidRPr="0060699D">
      <w:type w:val="continuous"/>
      <w:pgSz w:w="12240" w:h="15840"/>
      <w:pgMar w:top="560" w:right="540" w:bottom="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altName w:val="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lowerLetter"/>
      <w:lvlText w:val="%1)"/>
      <w:lvlJc w:val="left"/>
      <w:pPr>
        <w:ind w:left="539" w:hanging="241"/>
      </w:pPr>
      <w:rPr>
        <w:rFonts w:ascii="Arial" w:hAnsi="Arial" w:cs="Arial"/>
        <w:b w:val="0"/>
        <w:bCs w:val="0"/>
        <w:i w:val="0"/>
        <w:iCs w:val="0"/>
        <w:color w:val="231F20"/>
        <w:spacing w:val="0"/>
        <w:w w:val="100"/>
        <w:sz w:val="16"/>
        <w:szCs w:val="16"/>
      </w:rPr>
    </w:lvl>
    <w:lvl w:ilvl="1">
      <w:numFmt w:val="bullet"/>
      <w:lvlText w:val="•"/>
      <w:lvlJc w:val="left"/>
      <w:pPr>
        <w:ind w:left="1527" w:hanging="241"/>
      </w:pPr>
    </w:lvl>
    <w:lvl w:ilvl="2">
      <w:numFmt w:val="bullet"/>
      <w:lvlText w:val="•"/>
      <w:lvlJc w:val="left"/>
      <w:pPr>
        <w:ind w:left="2514" w:hanging="241"/>
      </w:pPr>
    </w:lvl>
    <w:lvl w:ilvl="3">
      <w:numFmt w:val="bullet"/>
      <w:lvlText w:val="•"/>
      <w:lvlJc w:val="left"/>
      <w:pPr>
        <w:ind w:left="3501" w:hanging="241"/>
      </w:pPr>
    </w:lvl>
    <w:lvl w:ilvl="4">
      <w:numFmt w:val="bullet"/>
      <w:lvlText w:val="•"/>
      <w:lvlJc w:val="left"/>
      <w:pPr>
        <w:ind w:left="4488" w:hanging="241"/>
      </w:pPr>
    </w:lvl>
    <w:lvl w:ilvl="5">
      <w:numFmt w:val="bullet"/>
      <w:lvlText w:val="•"/>
      <w:lvlJc w:val="left"/>
      <w:pPr>
        <w:ind w:left="5476" w:hanging="241"/>
      </w:pPr>
    </w:lvl>
    <w:lvl w:ilvl="6">
      <w:numFmt w:val="bullet"/>
      <w:lvlText w:val="•"/>
      <w:lvlJc w:val="left"/>
      <w:pPr>
        <w:ind w:left="6463" w:hanging="241"/>
      </w:pPr>
    </w:lvl>
    <w:lvl w:ilvl="7">
      <w:numFmt w:val="bullet"/>
      <w:lvlText w:val="•"/>
      <w:lvlJc w:val="left"/>
      <w:pPr>
        <w:ind w:left="7450" w:hanging="241"/>
      </w:pPr>
    </w:lvl>
    <w:lvl w:ilvl="8">
      <w:numFmt w:val="bullet"/>
      <w:lvlText w:val="•"/>
      <w:lvlJc w:val="left"/>
      <w:pPr>
        <w:ind w:left="8437" w:hanging="241"/>
      </w:pPr>
    </w:lvl>
  </w:abstractNum>
  <w:abstractNum w:abstractNumId="1" w15:restartNumberingAfterBreak="0">
    <w:nsid w:val="00000403"/>
    <w:multiLevelType w:val="multilevel"/>
    <w:tmpl w:val="FFFFFFFF"/>
    <w:lvl w:ilvl="0">
      <w:start w:val="1"/>
      <w:numFmt w:val="lowerLetter"/>
      <w:lvlText w:val="%1)"/>
      <w:lvlJc w:val="left"/>
      <w:pPr>
        <w:ind w:left="539" w:hanging="241"/>
      </w:pPr>
      <w:rPr>
        <w:rFonts w:ascii="Arial" w:hAnsi="Arial" w:cs="Arial"/>
        <w:b w:val="0"/>
        <w:bCs w:val="0"/>
        <w:i w:val="0"/>
        <w:iCs w:val="0"/>
        <w:color w:val="231F20"/>
        <w:spacing w:val="0"/>
        <w:w w:val="100"/>
        <w:sz w:val="16"/>
        <w:szCs w:val="16"/>
      </w:rPr>
    </w:lvl>
    <w:lvl w:ilvl="1">
      <w:numFmt w:val="bullet"/>
      <w:lvlText w:val="•"/>
      <w:lvlJc w:val="left"/>
      <w:pPr>
        <w:ind w:left="1527" w:hanging="241"/>
      </w:pPr>
    </w:lvl>
    <w:lvl w:ilvl="2">
      <w:numFmt w:val="bullet"/>
      <w:lvlText w:val="•"/>
      <w:lvlJc w:val="left"/>
      <w:pPr>
        <w:ind w:left="2514" w:hanging="241"/>
      </w:pPr>
    </w:lvl>
    <w:lvl w:ilvl="3">
      <w:numFmt w:val="bullet"/>
      <w:lvlText w:val="•"/>
      <w:lvlJc w:val="left"/>
      <w:pPr>
        <w:ind w:left="3501" w:hanging="241"/>
      </w:pPr>
    </w:lvl>
    <w:lvl w:ilvl="4">
      <w:numFmt w:val="bullet"/>
      <w:lvlText w:val="•"/>
      <w:lvlJc w:val="left"/>
      <w:pPr>
        <w:ind w:left="4488" w:hanging="241"/>
      </w:pPr>
    </w:lvl>
    <w:lvl w:ilvl="5">
      <w:numFmt w:val="bullet"/>
      <w:lvlText w:val="•"/>
      <w:lvlJc w:val="left"/>
      <w:pPr>
        <w:ind w:left="5476" w:hanging="241"/>
      </w:pPr>
    </w:lvl>
    <w:lvl w:ilvl="6">
      <w:numFmt w:val="bullet"/>
      <w:lvlText w:val="•"/>
      <w:lvlJc w:val="left"/>
      <w:pPr>
        <w:ind w:left="6463" w:hanging="241"/>
      </w:pPr>
    </w:lvl>
    <w:lvl w:ilvl="7">
      <w:numFmt w:val="bullet"/>
      <w:lvlText w:val="•"/>
      <w:lvlJc w:val="left"/>
      <w:pPr>
        <w:ind w:left="7450" w:hanging="241"/>
      </w:pPr>
    </w:lvl>
    <w:lvl w:ilvl="8">
      <w:numFmt w:val="bullet"/>
      <w:lvlText w:val="•"/>
      <w:lvlJc w:val="left"/>
      <w:pPr>
        <w:ind w:left="8437" w:hanging="241"/>
      </w:pPr>
    </w:lvl>
  </w:abstractNum>
  <w:abstractNum w:abstractNumId="2" w15:restartNumberingAfterBreak="0">
    <w:nsid w:val="41B62558"/>
    <w:multiLevelType w:val="hybridMultilevel"/>
    <w:tmpl w:val="61427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405808">
    <w:abstractNumId w:val="1"/>
  </w:num>
  <w:num w:numId="2" w16cid:durableId="888305799">
    <w:abstractNumId w:val="0"/>
  </w:num>
  <w:num w:numId="3" w16cid:durableId="321589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55D"/>
    <w:rsid w:val="00001EEC"/>
    <w:rsid w:val="00010458"/>
    <w:rsid w:val="00015DEB"/>
    <w:rsid w:val="00023470"/>
    <w:rsid w:val="0009298F"/>
    <w:rsid w:val="000C233A"/>
    <w:rsid w:val="000E093A"/>
    <w:rsid w:val="00137C06"/>
    <w:rsid w:val="00141F84"/>
    <w:rsid w:val="00232DA9"/>
    <w:rsid w:val="0023393D"/>
    <w:rsid w:val="00301A8D"/>
    <w:rsid w:val="00323CFF"/>
    <w:rsid w:val="003E7973"/>
    <w:rsid w:val="00444E1A"/>
    <w:rsid w:val="00463FC1"/>
    <w:rsid w:val="004A4BB7"/>
    <w:rsid w:val="004E1F02"/>
    <w:rsid w:val="00533C2C"/>
    <w:rsid w:val="00566A3D"/>
    <w:rsid w:val="00572116"/>
    <w:rsid w:val="00592F93"/>
    <w:rsid w:val="00603B2C"/>
    <w:rsid w:val="00604934"/>
    <w:rsid w:val="0060699D"/>
    <w:rsid w:val="0061292D"/>
    <w:rsid w:val="00637BC6"/>
    <w:rsid w:val="00637F58"/>
    <w:rsid w:val="00650780"/>
    <w:rsid w:val="00696FBC"/>
    <w:rsid w:val="006B0F8C"/>
    <w:rsid w:val="007968BB"/>
    <w:rsid w:val="007A3AD3"/>
    <w:rsid w:val="007D09B2"/>
    <w:rsid w:val="00863405"/>
    <w:rsid w:val="00890A68"/>
    <w:rsid w:val="008B055D"/>
    <w:rsid w:val="008B0683"/>
    <w:rsid w:val="008D75CF"/>
    <w:rsid w:val="00952804"/>
    <w:rsid w:val="00960295"/>
    <w:rsid w:val="0098630E"/>
    <w:rsid w:val="00991EF4"/>
    <w:rsid w:val="00995D04"/>
    <w:rsid w:val="009C5F9F"/>
    <w:rsid w:val="009D6474"/>
    <w:rsid w:val="009F4FB7"/>
    <w:rsid w:val="00A04CEF"/>
    <w:rsid w:val="00A22C36"/>
    <w:rsid w:val="00A23F85"/>
    <w:rsid w:val="00AA2E04"/>
    <w:rsid w:val="00AD5234"/>
    <w:rsid w:val="00AE5AEC"/>
    <w:rsid w:val="00AF7CF4"/>
    <w:rsid w:val="00B77CC6"/>
    <w:rsid w:val="00BC4E78"/>
    <w:rsid w:val="00C536B3"/>
    <w:rsid w:val="00CE0328"/>
    <w:rsid w:val="00D0155D"/>
    <w:rsid w:val="00D01ADC"/>
    <w:rsid w:val="00D26C65"/>
    <w:rsid w:val="00D43578"/>
    <w:rsid w:val="00D475AC"/>
    <w:rsid w:val="00D63BC2"/>
    <w:rsid w:val="00D919E2"/>
    <w:rsid w:val="00DB692D"/>
    <w:rsid w:val="00DE1A3A"/>
    <w:rsid w:val="00E42A5C"/>
    <w:rsid w:val="00F11A73"/>
    <w:rsid w:val="00F1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5EE27"/>
  <w14:defaultImageDpi w14:val="96"/>
  <w15:docId w15:val="{0ACD8921-0D31-4F8D-A77E-826AAC7A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Garamond" w:hAnsi="Garamond" w:cs="Garamond"/>
      <w:sz w:val="14"/>
      <w:szCs w:val="14"/>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105"/>
      <w:ind w:left="79"/>
    </w:pPr>
    <w:rPr>
      <w:sz w:val="24"/>
      <w:szCs w:val="24"/>
    </w:rPr>
  </w:style>
  <w:style w:type="character" w:styleId="Hyperlink">
    <w:name w:val="Hyperlink"/>
    <w:basedOn w:val="DefaultParagraphFont"/>
    <w:uiPriority w:val="99"/>
    <w:unhideWhenUsed/>
    <w:rsid w:val="00BC4E78"/>
    <w:rPr>
      <w:color w:val="0563C1" w:themeColor="hyperlink"/>
      <w:u w:val="single"/>
    </w:rPr>
  </w:style>
  <w:style w:type="character" w:styleId="UnresolvedMention">
    <w:name w:val="Unresolved Mention"/>
    <w:basedOn w:val="DefaultParagraphFont"/>
    <w:uiPriority w:val="99"/>
    <w:semiHidden/>
    <w:unhideWhenUsed/>
    <w:rsid w:val="00BC4E78"/>
    <w:rPr>
      <w:color w:val="605E5C"/>
      <w:shd w:val="clear" w:color="auto" w:fill="E1DFDD"/>
    </w:rPr>
  </w:style>
  <w:style w:type="character" w:styleId="FollowedHyperlink">
    <w:name w:val="FollowedHyperlink"/>
    <w:basedOn w:val="DefaultParagraphFont"/>
    <w:uiPriority w:val="99"/>
    <w:semiHidden/>
    <w:unhideWhenUsed/>
    <w:rsid w:val="00995D04"/>
    <w:rPr>
      <w:color w:val="954F72" w:themeColor="followedHyperlink"/>
      <w:u w:val="single"/>
    </w:rPr>
  </w:style>
  <w:style w:type="table" w:customStyle="1" w:styleId="Style1">
    <w:name w:val="Style1"/>
    <w:basedOn w:val="TableNormal"/>
    <w:uiPriority w:val="99"/>
    <w:rsid w:val="00C536B3"/>
    <w:pPr>
      <w:spacing w:after="0" w:line="240" w:lineRule="auto"/>
    </w:pPr>
    <w:tblPr/>
  </w:style>
  <w:style w:type="paragraph" w:styleId="Revision">
    <w:name w:val="Revision"/>
    <w:hidden/>
    <w:uiPriority w:val="99"/>
    <w:semiHidden/>
    <w:rsid w:val="009C5F9F"/>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9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xaslmi.com/LMIbyCategory/QCEW"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txcpa.maps.arcgis.com/apps/instant/basic/index.html?appid=593123c636e345a596ace1d255804661"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https://www.census.gov/library/stories/state-by-state/texas-population-change-between-census-decade.html"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76BEF-43CC-4534-B776-4CCA371D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603</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50-296-A Application for Appraised Value Limitation on Qualifed Property</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50-296-A Application for Appraised Value Limitation on Qualifed Property</dc:title>
  <dc:subject>50-296-A Application for Appraised Value Limitation on Qualifed Property</dc:subject>
  <dc:creator>TxCPA</dc:creator>
  <cp:keywords/>
  <dc:description/>
  <cp:lastModifiedBy>Jo Ann Reyes</cp:lastModifiedBy>
  <cp:revision>5</cp:revision>
  <dcterms:created xsi:type="dcterms:W3CDTF">2024-01-25T14:53:00Z</dcterms:created>
  <dcterms:modified xsi:type="dcterms:W3CDTF">2024-01-25T15:38:00Z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(Windows)</vt:lpwstr>
  </property>
  <property fmtid="{D5CDD505-2E9C-101B-9397-08002B2CF9AE}" pid="3" name="Producer">
    <vt:lpwstr>Adobe PDF Library 15.0</vt:lpwstr>
  </property>
</Properties>
</file>