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276A" w14:textId="77777777" w:rsidR="00481429" w:rsidRPr="002A61DA" w:rsidRDefault="000F7F44" w:rsidP="000F7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DA">
        <w:rPr>
          <w:rFonts w:ascii="Times New Roman" w:hAnsi="Times New Roman" w:cs="Times New Roman"/>
          <w:b/>
          <w:sz w:val="28"/>
          <w:szCs w:val="28"/>
        </w:rPr>
        <w:t>Texas Comptroller of Public Accounts</w:t>
      </w:r>
    </w:p>
    <w:p w14:paraId="6B5DF189" w14:textId="77777777" w:rsidR="000F7F44" w:rsidRPr="002A61DA" w:rsidRDefault="000F7F44" w:rsidP="000F7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DA">
        <w:rPr>
          <w:rFonts w:ascii="Times New Roman" w:hAnsi="Times New Roman" w:cs="Times New Roman"/>
          <w:b/>
          <w:sz w:val="28"/>
          <w:szCs w:val="28"/>
        </w:rPr>
        <w:t>Statewide Procurement Division</w:t>
      </w:r>
    </w:p>
    <w:p w14:paraId="0E08016B" w14:textId="612B486A" w:rsidR="000F7F44" w:rsidRPr="002A61DA" w:rsidRDefault="00951025" w:rsidP="000F7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FY2</w:t>
      </w:r>
      <w:r w:rsidR="00AD765B">
        <w:rPr>
          <w:rFonts w:ascii="Times New Roman" w:hAnsi="Times New Roman" w:cs="Times New Roman"/>
          <w:b/>
          <w:sz w:val="28"/>
          <w:szCs w:val="28"/>
        </w:rPr>
        <w:t>6</w:t>
      </w:r>
      <w:r w:rsidR="00BC0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F44" w:rsidRPr="002A61DA">
        <w:rPr>
          <w:rFonts w:ascii="Times New Roman" w:hAnsi="Times New Roman" w:cs="Times New Roman"/>
          <w:b/>
          <w:sz w:val="28"/>
          <w:szCs w:val="28"/>
        </w:rPr>
        <w:t>Agency Procurement Plan Template</w:t>
      </w:r>
    </w:p>
    <w:p w14:paraId="642B2808" w14:textId="77777777" w:rsidR="000F7F44" w:rsidRDefault="000F7F44" w:rsidP="000F7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ABA3A7" w14:textId="77777777" w:rsidR="000F7F44" w:rsidRPr="009A1A0E" w:rsidRDefault="000F7F44" w:rsidP="000F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1A0E">
        <w:rPr>
          <w:rFonts w:ascii="Times New Roman" w:hAnsi="Times New Roman" w:cs="Times New Roman"/>
          <w:i/>
          <w:sz w:val="24"/>
          <w:szCs w:val="24"/>
        </w:rPr>
        <w:t>Instructions:</w:t>
      </w:r>
    </w:p>
    <w:p w14:paraId="0D9AAA16" w14:textId="0144DC68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Please complete the information below</w:t>
      </w:r>
      <w:r w:rsidR="00734162">
        <w:rPr>
          <w:rFonts w:ascii="Times New Roman" w:hAnsi="Times New Roman" w:cs="Times New Roman"/>
          <w:sz w:val="24"/>
          <w:szCs w:val="24"/>
        </w:rPr>
        <w:t>. S</w:t>
      </w:r>
      <w:r w:rsidRPr="009A1A0E">
        <w:rPr>
          <w:rFonts w:ascii="Times New Roman" w:hAnsi="Times New Roman" w:cs="Times New Roman"/>
          <w:sz w:val="24"/>
          <w:szCs w:val="24"/>
        </w:rPr>
        <w:t xml:space="preserve">ubmit it with the requested attachments to </w:t>
      </w:r>
      <w:hyperlink r:id="rId8" w:history="1">
        <w:r w:rsidR="006B5C1E" w:rsidRPr="00D55370">
          <w:rPr>
            <w:rStyle w:val="Hyperlink"/>
            <w:rFonts w:ascii="Times New Roman" w:hAnsi="Times New Roman" w:cs="Times New Roman"/>
            <w:sz w:val="24"/>
            <w:szCs w:val="24"/>
          </w:rPr>
          <w:t>procurement.plans@cpa.texas.gov</w:t>
        </w:r>
      </w:hyperlink>
      <w:r w:rsidR="00CC5096">
        <w:rPr>
          <w:rFonts w:ascii="Times New Roman" w:hAnsi="Times New Roman" w:cs="Times New Roman"/>
          <w:sz w:val="24"/>
          <w:szCs w:val="24"/>
        </w:rPr>
        <w:t xml:space="preserve"> by </w:t>
      </w:r>
      <w:r w:rsidR="00E53375">
        <w:rPr>
          <w:rFonts w:ascii="Times New Roman" w:hAnsi="Times New Roman" w:cs="Times New Roman"/>
          <w:sz w:val="24"/>
          <w:szCs w:val="24"/>
        </w:rPr>
        <w:t>November 30</w:t>
      </w:r>
      <w:r w:rsidR="00CC5096">
        <w:rPr>
          <w:rFonts w:ascii="Times New Roman" w:hAnsi="Times New Roman" w:cs="Times New Roman"/>
          <w:sz w:val="24"/>
          <w:szCs w:val="24"/>
        </w:rPr>
        <w:t>, 20</w:t>
      </w:r>
      <w:r w:rsidR="009536AA">
        <w:rPr>
          <w:rFonts w:ascii="Times New Roman" w:hAnsi="Times New Roman" w:cs="Times New Roman"/>
          <w:sz w:val="24"/>
          <w:szCs w:val="24"/>
        </w:rPr>
        <w:t>2</w:t>
      </w:r>
      <w:r w:rsidR="00AD765B">
        <w:rPr>
          <w:rFonts w:ascii="Times New Roman" w:hAnsi="Times New Roman" w:cs="Times New Roman"/>
          <w:sz w:val="24"/>
          <w:szCs w:val="24"/>
        </w:rPr>
        <w:t>5</w:t>
      </w:r>
      <w:r w:rsidR="00835977">
        <w:rPr>
          <w:rFonts w:ascii="Times New Roman" w:hAnsi="Times New Roman" w:cs="Times New Roman"/>
          <w:sz w:val="24"/>
          <w:szCs w:val="24"/>
        </w:rPr>
        <w:t>.</w:t>
      </w:r>
    </w:p>
    <w:p w14:paraId="0AB82DDB" w14:textId="77777777" w:rsidR="00734162" w:rsidRDefault="00734162" w:rsidP="000F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7BB3AF" w14:textId="3A5FDD43" w:rsidR="000F7F44" w:rsidRPr="009A1A0E" w:rsidRDefault="000F7F44" w:rsidP="000F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A0E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14:paraId="01A90211" w14:textId="7D58A70E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0F036" w14:textId="1E1B27D5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Agency Name:</w:t>
      </w:r>
      <w:r w:rsidR="00EF7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CC2922" w14:textId="12D3E44F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Agency Number:</w:t>
      </w:r>
      <w:r w:rsidR="00EF7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52E2F5" w14:textId="77777777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9902C" w14:textId="137477B9" w:rsidR="000F7F44" w:rsidRPr="009A1A0E" w:rsidRDefault="000F7F44" w:rsidP="000F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A0E">
        <w:rPr>
          <w:rFonts w:ascii="Times New Roman" w:hAnsi="Times New Roman" w:cs="Times New Roman"/>
          <w:b/>
          <w:sz w:val="24"/>
          <w:szCs w:val="24"/>
        </w:rPr>
        <w:t>Procurement Director Contact Information</w:t>
      </w:r>
    </w:p>
    <w:p w14:paraId="3D7CA02E" w14:textId="09DF6299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9E764" w14:textId="65EA5A94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Name: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C9A3" w14:textId="6AA1BC3A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Phone Number: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A31AD" w14:textId="59BEDC74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E-mail Address: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0B448" w14:textId="77777777" w:rsidR="000F7F44" w:rsidRPr="009A1A0E" w:rsidRDefault="000F7F44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1005A" w14:textId="77777777" w:rsidR="000F7F44" w:rsidRPr="009A1A0E" w:rsidRDefault="009A1A0E" w:rsidP="000F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A0E">
        <w:rPr>
          <w:rFonts w:ascii="Times New Roman" w:hAnsi="Times New Roman" w:cs="Times New Roman"/>
          <w:b/>
          <w:sz w:val="24"/>
          <w:szCs w:val="24"/>
        </w:rPr>
        <w:t>Purchasing</w:t>
      </w:r>
      <w:r w:rsidR="00CC5096">
        <w:rPr>
          <w:rFonts w:ascii="Times New Roman" w:hAnsi="Times New Roman" w:cs="Times New Roman"/>
          <w:b/>
          <w:sz w:val="24"/>
          <w:szCs w:val="24"/>
        </w:rPr>
        <w:t xml:space="preserve"> Capacity</w:t>
      </w:r>
      <w:r w:rsidRPr="009A1A0E">
        <w:rPr>
          <w:rFonts w:ascii="Times New Roman" w:hAnsi="Times New Roman" w:cs="Times New Roman"/>
          <w:b/>
          <w:sz w:val="24"/>
          <w:szCs w:val="24"/>
        </w:rPr>
        <w:t xml:space="preserve"> Assessment</w:t>
      </w:r>
    </w:p>
    <w:p w14:paraId="01B76081" w14:textId="03759E66" w:rsidR="009A1A0E" w:rsidRPr="009A1A0E" w:rsidRDefault="009A1A0E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DE63D" w14:textId="63FDBC65" w:rsidR="009A1A0E" w:rsidRPr="009A1A0E" w:rsidRDefault="009A1A0E" w:rsidP="009A1A0E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Dollar value of agency delegated purchases for FY</w:t>
      </w:r>
      <w:r w:rsidR="009536AA">
        <w:rPr>
          <w:rFonts w:ascii="Times New Roman" w:hAnsi="Times New Roman" w:cs="Times New Roman"/>
          <w:sz w:val="24"/>
          <w:szCs w:val="24"/>
        </w:rPr>
        <w:t>2</w:t>
      </w:r>
      <w:r w:rsidR="00AD765B">
        <w:rPr>
          <w:rFonts w:ascii="Times New Roman" w:hAnsi="Times New Roman" w:cs="Times New Roman"/>
          <w:sz w:val="24"/>
          <w:szCs w:val="24"/>
        </w:rPr>
        <w:t>5</w:t>
      </w:r>
      <w:r w:rsidRPr="009A1A0E">
        <w:rPr>
          <w:rFonts w:ascii="Times New Roman" w:hAnsi="Times New Roman" w:cs="Times New Roman"/>
          <w:sz w:val="24"/>
          <w:szCs w:val="24"/>
        </w:rPr>
        <w:t>:</w:t>
      </w:r>
      <w:r w:rsidR="003F0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6A6E7" w14:textId="41ACB436" w:rsidR="009A1A0E" w:rsidRPr="009A1A0E" w:rsidRDefault="009A1A0E" w:rsidP="009A1A0E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 xml:space="preserve">Number of purchasing </w:t>
      </w:r>
      <w:r w:rsidR="00FF7646">
        <w:rPr>
          <w:rFonts w:ascii="Times New Roman" w:hAnsi="Times New Roman" w:cs="Times New Roman"/>
          <w:sz w:val="24"/>
          <w:szCs w:val="24"/>
        </w:rPr>
        <w:t>FTEs</w:t>
      </w:r>
      <w:r w:rsidRPr="009A1A0E">
        <w:rPr>
          <w:rFonts w:ascii="Times New Roman" w:hAnsi="Times New Roman" w:cs="Times New Roman"/>
          <w:sz w:val="24"/>
          <w:szCs w:val="24"/>
        </w:rPr>
        <w:t>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DB653" w14:textId="198A523D" w:rsidR="009A1A0E" w:rsidRPr="00472DE2" w:rsidRDefault="009A1A0E" w:rsidP="009A1A0E">
      <w:pP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Automated purchasing tools used by the agency (if applicable):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84FCA" w14:textId="77777777" w:rsidR="009A1A0E" w:rsidRPr="009A1A0E" w:rsidRDefault="009A1A0E" w:rsidP="009A1A0E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99D6B7" w14:textId="77777777" w:rsidR="00CC5096" w:rsidRDefault="00CC5096" w:rsidP="009A1A0E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CF1E9E" w14:textId="77777777" w:rsidR="009A1A0E" w:rsidRPr="00CC5096" w:rsidRDefault="009A1A0E" w:rsidP="009A1A0E">
      <w:pPr>
        <w:tabs>
          <w:tab w:val="left" w:pos="25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096">
        <w:rPr>
          <w:rFonts w:ascii="Times New Roman" w:hAnsi="Times New Roman" w:cs="Times New Roman"/>
          <w:i/>
          <w:sz w:val="24"/>
          <w:szCs w:val="24"/>
        </w:rPr>
        <w:t>Please attach the following:</w:t>
      </w:r>
    </w:p>
    <w:p w14:paraId="3FD68238" w14:textId="6A81A0BC" w:rsidR="00D309F0" w:rsidRDefault="00D309F0" w:rsidP="00A65438">
      <w:pPr>
        <w:pStyle w:val="ListParagraph"/>
        <w:numPr>
          <w:ilvl w:val="0"/>
          <w:numId w:val="16"/>
        </w:numPr>
        <w:tabs>
          <w:tab w:val="left" w:pos="450"/>
        </w:tabs>
      </w:pPr>
      <w:r w:rsidRPr="009A1A0E">
        <w:t>Copy of agency’s purchasing and contract management procedures</w:t>
      </w:r>
      <w:r>
        <w:t xml:space="preserve"> which include </w:t>
      </w:r>
      <w:r w:rsidRPr="00CC5096">
        <w:t>protest procedures</w:t>
      </w:r>
      <w:r w:rsidR="00A65438">
        <w:t xml:space="preserve"> </w:t>
      </w:r>
      <w:r w:rsidRPr="00CC5096">
        <w:t>developed by the agency</w:t>
      </w:r>
      <w:r>
        <w:t>.</w:t>
      </w:r>
      <w:r w:rsidR="00472DE2">
        <w:t xml:space="preserve"> </w:t>
      </w:r>
    </w:p>
    <w:p w14:paraId="234E6A9F" w14:textId="0A003D71" w:rsidR="00D309F0" w:rsidRPr="00CC5096" w:rsidRDefault="00D309F0" w:rsidP="00A65438">
      <w:pPr>
        <w:pStyle w:val="ListParagraph"/>
        <w:numPr>
          <w:ilvl w:val="0"/>
          <w:numId w:val="16"/>
        </w:numPr>
        <w:tabs>
          <w:tab w:val="left" w:pos="450"/>
          <w:tab w:val="left" w:pos="540"/>
        </w:tabs>
      </w:pPr>
      <w:r>
        <w:t>Credit card procedures</w:t>
      </w:r>
      <w:r w:rsidRPr="00CC5096">
        <w:t xml:space="preserve"> </w:t>
      </w:r>
      <w:r>
        <w:t>regarding the issuance and security of payment cards and the use of those cards by the agency’s employees.</w:t>
      </w:r>
      <w:r w:rsidR="00472DE2">
        <w:t xml:space="preserve"> </w:t>
      </w:r>
    </w:p>
    <w:p w14:paraId="125D2C28" w14:textId="0ABAAD47" w:rsidR="00D309F0" w:rsidRDefault="00D309F0" w:rsidP="00A65438">
      <w:pPr>
        <w:pStyle w:val="ListParagraph"/>
        <w:numPr>
          <w:ilvl w:val="0"/>
          <w:numId w:val="16"/>
        </w:numPr>
        <w:tabs>
          <w:tab w:val="left" w:pos="450"/>
          <w:tab w:val="left" w:pos="540"/>
        </w:tabs>
      </w:pPr>
      <w:r w:rsidRPr="009A1A0E">
        <w:t>Attach or provide links to any SAO audits of purchasing and contract management functions for FY</w:t>
      </w:r>
      <w:r w:rsidR="009536AA">
        <w:t>2</w:t>
      </w:r>
      <w:r w:rsidR="00AD765B">
        <w:t>5</w:t>
      </w:r>
      <w:r w:rsidR="00951025">
        <w:t>-FY2</w:t>
      </w:r>
      <w:r w:rsidR="00AD765B">
        <w:t>6</w:t>
      </w:r>
      <w:r w:rsidR="00164FA8">
        <w:t xml:space="preserve"> – </w:t>
      </w:r>
    </w:p>
    <w:p w14:paraId="1B73BE92" w14:textId="62B3FD9F" w:rsidR="00D309F0" w:rsidRPr="009A1A0E" w:rsidRDefault="00D309F0" w:rsidP="00A65438">
      <w:pPr>
        <w:pStyle w:val="ListParagraph"/>
        <w:numPr>
          <w:ilvl w:val="0"/>
          <w:numId w:val="16"/>
        </w:numPr>
        <w:tabs>
          <w:tab w:val="left" w:pos="450"/>
        </w:tabs>
      </w:pPr>
      <w:r>
        <w:t>Attach or provide links to any Comptroller post payment or procurement audits for FY</w:t>
      </w:r>
      <w:r w:rsidR="009536AA">
        <w:t>2</w:t>
      </w:r>
      <w:r w:rsidR="00AD765B">
        <w:t>5</w:t>
      </w:r>
      <w:r w:rsidR="00951025">
        <w:t>-FY2</w:t>
      </w:r>
      <w:r w:rsidR="00AD765B">
        <w:t>6</w:t>
      </w:r>
      <w:r w:rsidR="009536AA">
        <w:t xml:space="preserve"> -</w:t>
      </w:r>
    </w:p>
    <w:p w14:paraId="426297D1" w14:textId="77777777" w:rsidR="00D309F0" w:rsidRPr="009A1A0E" w:rsidRDefault="00D309F0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71048" w14:textId="77777777" w:rsidR="000F7F44" w:rsidRPr="009A1A0E" w:rsidRDefault="009A1A0E" w:rsidP="000F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A0E">
        <w:rPr>
          <w:rFonts w:ascii="Times New Roman" w:hAnsi="Times New Roman" w:cs="Times New Roman"/>
          <w:b/>
          <w:sz w:val="24"/>
          <w:szCs w:val="24"/>
        </w:rPr>
        <w:t>Certified Procurement Professionals</w:t>
      </w:r>
    </w:p>
    <w:p w14:paraId="1BE86E74" w14:textId="524A593D" w:rsidR="009A1A0E" w:rsidRPr="009A1A0E" w:rsidRDefault="009A1A0E" w:rsidP="000F7F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218E1" w14:textId="43D6EB58" w:rsidR="009A1A0E" w:rsidRPr="009A1A0E" w:rsidRDefault="009A1A0E" w:rsidP="009A1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 xml:space="preserve">Number of certified purchasing </w:t>
      </w:r>
      <w:r w:rsidR="00CB26B9">
        <w:rPr>
          <w:rFonts w:ascii="Times New Roman" w:hAnsi="Times New Roman" w:cs="Times New Roman"/>
          <w:sz w:val="24"/>
          <w:szCs w:val="24"/>
        </w:rPr>
        <w:t>FTEs</w:t>
      </w:r>
      <w:r w:rsidRPr="009A1A0E">
        <w:rPr>
          <w:rFonts w:ascii="Times New Roman" w:hAnsi="Times New Roman" w:cs="Times New Roman"/>
          <w:sz w:val="24"/>
          <w:szCs w:val="24"/>
        </w:rPr>
        <w:t>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1472F" w14:textId="270F7493" w:rsidR="009A1A0E" w:rsidRDefault="009A1A0E" w:rsidP="009A1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 xml:space="preserve">Number of certified contract management </w:t>
      </w:r>
      <w:r w:rsidR="00FF7646">
        <w:rPr>
          <w:rFonts w:ascii="Times New Roman" w:hAnsi="Times New Roman" w:cs="Times New Roman"/>
          <w:sz w:val="24"/>
          <w:szCs w:val="24"/>
        </w:rPr>
        <w:t>FTEs</w:t>
      </w:r>
      <w:r w:rsidRPr="009A1A0E">
        <w:rPr>
          <w:rFonts w:ascii="Times New Roman" w:hAnsi="Times New Roman" w:cs="Times New Roman"/>
          <w:sz w:val="24"/>
          <w:szCs w:val="24"/>
        </w:rPr>
        <w:t>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D74C" w14:textId="77777777" w:rsidR="008260D4" w:rsidRDefault="008260D4" w:rsidP="009A1A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CA85993" w14:textId="3C07851F" w:rsidR="009A1A0E" w:rsidRPr="00CC5096" w:rsidRDefault="009A1A0E" w:rsidP="009A1A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096">
        <w:rPr>
          <w:rFonts w:ascii="Times New Roman" w:hAnsi="Times New Roman" w:cs="Times New Roman"/>
          <w:i/>
          <w:sz w:val="24"/>
          <w:szCs w:val="24"/>
        </w:rPr>
        <w:t>Please attach the following:</w:t>
      </w:r>
    </w:p>
    <w:p w14:paraId="11815C02" w14:textId="7C5CFD3E" w:rsidR="00E53375" w:rsidRPr="00E53375" w:rsidRDefault="009A1A0E" w:rsidP="00E53375">
      <w:pPr>
        <w:pStyle w:val="ColorfulList-Accent1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 xml:space="preserve">Name, title and certification number for each purchasing </w:t>
      </w:r>
      <w:r w:rsidR="00FF7646">
        <w:rPr>
          <w:rFonts w:ascii="Times New Roman" w:hAnsi="Times New Roman" w:cs="Times New Roman"/>
          <w:sz w:val="24"/>
          <w:szCs w:val="24"/>
        </w:rPr>
        <w:t>FTE</w:t>
      </w:r>
      <w:r w:rsidR="00CB2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7917" w14:textId="77777777" w:rsidR="000064CC" w:rsidRDefault="009A1A0E" w:rsidP="000064CC">
      <w:pPr>
        <w:pStyle w:val="ColorfulList-Accent1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A0E">
        <w:rPr>
          <w:rFonts w:ascii="Times New Roman" w:hAnsi="Times New Roman" w:cs="Times New Roman"/>
          <w:sz w:val="24"/>
          <w:szCs w:val="24"/>
        </w:rPr>
        <w:t>Name, title and certification number fo</w:t>
      </w:r>
      <w:r>
        <w:rPr>
          <w:rFonts w:ascii="Times New Roman" w:hAnsi="Times New Roman" w:cs="Times New Roman"/>
          <w:sz w:val="24"/>
          <w:szCs w:val="24"/>
        </w:rPr>
        <w:t xml:space="preserve">r each contract management </w:t>
      </w:r>
      <w:r w:rsidR="00FF7646">
        <w:rPr>
          <w:rFonts w:ascii="Times New Roman" w:hAnsi="Times New Roman" w:cs="Times New Roman"/>
          <w:sz w:val="24"/>
          <w:szCs w:val="24"/>
        </w:rPr>
        <w:t>FTE</w:t>
      </w:r>
    </w:p>
    <w:p w14:paraId="42394252" w14:textId="3FE7330C" w:rsidR="00CC5096" w:rsidRDefault="001B1634" w:rsidP="003E14D9">
      <w:pPr>
        <w:tabs>
          <w:tab w:val="left" w:pos="9180"/>
          <w:tab w:val="left" w:pos="98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14D9">
        <w:rPr>
          <w:rFonts w:ascii="Times New Roman" w:hAnsi="Times New Roman" w:cs="Times New Roman"/>
          <w:sz w:val="24"/>
          <w:szCs w:val="24"/>
        </w:rPr>
        <w:tab/>
      </w:r>
    </w:p>
    <w:p w14:paraId="29B20AE6" w14:textId="77777777" w:rsidR="00E53375" w:rsidRPr="000064CC" w:rsidRDefault="00E53375" w:rsidP="00E53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Projections for the Fiscal Year</w:t>
      </w:r>
    </w:p>
    <w:p w14:paraId="2E58DB7E" w14:textId="094E5D1E" w:rsidR="00E53375" w:rsidRDefault="00E53375" w:rsidP="00E533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9449F" w14:textId="387C331F" w:rsidR="00E53375" w:rsidRDefault="00E53375" w:rsidP="00E53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DD7D16">
        <w:rPr>
          <w:rFonts w:ascii="Times New Roman" w:hAnsi="Times New Roman" w:cs="Times New Roman"/>
          <w:sz w:val="24"/>
          <w:szCs w:val="24"/>
        </w:rPr>
        <w:t>seats needed for CT</w:t>
      </w:r>
      <w:r w:rsidR="001B1634">
        <w:rPr>
          <w:rFonts w:ascii="Times New Roman" w:hAnsi="Times New Roman" w:cs="Times New Roman"/>
          <w:sz w:val="24"/>
          <w:szCs w:val="24"/>
        </w:rPr>
        <w:t>CD</w:t>
      </w:r>
      <w:r w:rsidR="00951025">
        <w:rPr>
          <w:rFonts w:ascii="Times New Roman" w:hAnsi="Times New Roman" w:cs="Times New Roman"/>
          <w:sz w:val="24"/>
          <w:szCs w:val="24"/>
        </w:rPr>
        <w:t xml:space="preserve"> certification courses for FY2</w:t>
      </w:r>
      <w:r w:rsidR="00AD76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A450E" w14:textId="20E12B96" w:rsidR="00DD7D16" w:rsidRDefault="00DD7D16" w:rsidP="00E53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seats needed for CT</w:t>
      </w:r>
      <w:r w:rsidR="00951025">
        <w:rPr>
          <w:rFonts w:ascii="Times New Roman" w:hAnsi="Times New Roman" w:cs="Times New Roman"/>
          <w:sz w:val="24"/>
          <w:szCs w:val="24"/>
        </w:rPr>
        <w:t>CM certification courses for FY2</w:t>
      </w:r>
      <w:r w:rsidR="00AD76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7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7F3E3" w14:textId="77777777" w:rsidR="00CC5096" w:rsidRDefault="00CC5096" w:rsidP="00CC50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44873" w14:textId="77777777" w:rsidR="00CC5096" w:rsidRPr="00CC5096" w:rsidRDefault="00CC5096" w:rsidP="00CC50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C165A" w14:textId="77777777" w:rsidR="000064CC" w:rsidRPr="000064CC" w:rsidRDefault="000064CC" w:rsidP="00006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Delegated Purchasing Assessment</w:t>
      </w:r>
    </w:p>
    <w:p w14:paraId="08E26BD7" w14:textId="1E570737" w:rsidR="000064CC" w:rsidRDefault="000064CC" w:rsidP="000064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27573" w14:textId="545D926F" w:rsidR="00CC5096" w:rsidRPr="009B78D7" w:rsidRDefault="00CC5096" w:rsidP="009B7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the names of personnel with delegated signature authority for proprietary justifications:</w:t>
      </w:r>
    </w:p>
    <w:p w14:paraId="5C5F1E51" w14:textId="691DB2B3" w:rsidR="00EF7D68" w:rsidRDefault="00EF7D68" w:rsidP="00864F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3EB9A" w14:textId="77777777" w:rsidR="009B78D7" w:rsidRDefault="009B78D7" w:rsidP="000064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42FE2" w14:textId="5441FFF8" w:rsidR="00CC5096" w:rsidRPr="00CC5096" w:rsidRDefault="00CC5096" w:rsidP="000064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096">
        <w:rPr>
          <w:rFonts w:ascii="Times New Roman" w:hAnsi="Times New Roman" w:cs="Times New Roman"/>
          <w:i/>
          <w:sz w:val="24"/>
          <w:szCs w:val="24"/>
        </w:rPr>
        <w:t xml:space="preserve">Please complete the table below with the requested information on your agency’s five delegated purchases anticipated to have </w:t>
      </w:r>
      <w:r w:rsidR="00DD7D16">
        <w:rPr>
          <w:rFonts w:ascii="Times New Roman" w:hAnsi="Times New Roman" w:cs="Times New Roman"/>
          <w:i/>
          <w:sz w:val="24"/>
          <w:szCs w:val="24"/>
        </w:rPr>
        <w:t>the highest expenditure for</w:t>
      </w:r>
      <w:r w:rsidR="00A65438">
        <w:rPr>
          <w:rFonts w:ascii="Times New Roman" w:hAnsi="Times New Roman" w:cs="Times New Roman"/>
          <w:i/>
          <w:sz w:val="24"/>
          <w:szCs w:val="24"/>
        </w:rPr>
        <w:t xml:space="preserve"> commodities or services (excluding professional services) not available on an existing contract through CPA or DIR for</w:t>
      </w:r>
      <w:r w:rsidR="00951025">
        <w:rPr>
          <w:rFonts w:ascii="Times New Roman" w:hAnsi="Times New Roman" w:cs="Times New Roman"/>
          <w:i/>
          <w:sz w:val="24"/>
          <w:szCs w:val="24"/>
        </w:rPr>
        <w:t xml:space="preserve"> FY2</w:t>
      </w:r>
      <w:r w:rsidR="00AD765B">
        <w:rPr>
          <w:rFonts w:ascii="Times New Roman" w:hAnsi="Times New Roman" w:cs="Times New Roman"/>
          <w:i/>
          <w:sz w:val="24"/>
          <w:szCs w:val="24"/>
        </w:rPr>
        <w:t>6</w:t>
      </w:r>
      <w:r w:rsidR="009536AA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266"/>
        <w:gridCol w:w="1614"/>
        <w:gridCol w:w="2700"/>
        <w:gridCol w:w="2155"/>
      </w:tblGrid>
      <w:tr w:rsidR="00CC5096" w:rsidRPr="00613205" w14:paraId="0D56309A" w14:textId="77777777" w:rsidTr="00E6187E">
        <w:tc>
          <w:tcPr>
            <w:tcW w:w="3055" w:type="dxa"/>
            <w:shd w:val="clear" w:color="auto" w:fill="auto"/>
          </w:tcPr>
          <w:p w14:paraId="558DA5C6" w14:textId="77777777" w:rsidR="00CC5096" w:rsidRPr="00613205" w:rsidRDefault="002A61DA" w:rsidP="0061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05">
              <w:rPr>
                <w:rFonts w:ascii="Times New Roman" w:hAnsi="Times New Roman" w:cs="Times New Roman"/>
                <w:b/>
                <w:sz w:val="20"/>
                <w:szCs w:val="20"/>
              </w:rPr>
              <w:t>Delegated Purchase</w:t>
            </w:r>
          </w:p>
        </w:tc>
        <w:tc>
          <w:tcPr>
            <w:tcW w:w="1266" w:type="dxa"/>
            <w:shd w:val="clear" w:color="auto" w:fill="auto"/>
          </w:tcPr>
          <w:p w14:paraId="361D915F" w14:textId="0C2F617F" w:rsidR="00CC5096" w:rsidRPr="00613205" w:rsidRDefault="002A61DA" w:rsidP="001B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05">
              <w:rPr>
                <w:rFonts w:ascii="Times New Roman" w:hAnsi="Times New Roman" w:cs="Times New Roman"/>
                <w:b/>
                <w:sz w:val="20"/>
                <w:szCs w:val="20"/>
              </w:rPr>
              <w:t>An</w:t>
            </w:r>
            <w:r w:rsidR="00951025">
              <w:rPr>
                <w:rFonts w:ascii="Times New Roman" w:hAnsi="Times New Roman" w:cs="Times New Roman"/>
                <w:b/>
                <w:sz w:val="20"/>
                <w:szCs w:val="20"/>
              </w:rPr>
              <w:t>ticipated Value for FY2</w:t>
            </w:r>
            <w:r w:rsidR="00AD765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shd w:val="clear" w:color="auto" w:fill="auto"/>
          </w:tcPr>
          <w:p w14:paraId="275EA754" w14:textId="77777777" w:rsidR="00CC5096" w:rsidRPr="00613205" w:rsidRDefault="002A61DA" w:rsidP="0061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05">
              <w:rPr>
                <w:rFonts w:ascii="Times New Roman" w:hAnsi="Times New Roman" w:cs="Times New Roman"/>
                <w:b/>
                <w:sz w:val="20"/>
                <w:szCs w:val="20"/>
              </w:rPr>
              <w:t>Previous FY Value for same/similar purchase:</w:t>
            </w:r>
          </w:p>
        </w:tc>
        <w:tc>
          <w:tcPr>
            <w:tcW w:w="2700" w:type="dxa"/>
            <w:shd w:val="clear" w:color="auto" w:fill="auto"/>
          </w:tcPr>
          <w:p w14:paraId="754615BB" w14:textId="77777777" w:rsidR="00CC5096" w:rsidRPr="00613205" w:rsidRDefault="002A61DA" w:rsidP="0061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05">
              <w:rPr>
                <w:rFonts w:ascii="Times New Roman" w:hAnsi="Times New Roman" w:cs="Times New Roman"/>
                <w:b/>
                <w:sz w:val="20"/>
                <w:szCs w:val="20"/>
              </w:rPr>
              <w:t>Name of current vendor:</w:t>
            </w:r>
          </w:p>
        </w:tc>
        <w:tc>
          <w:tcPr>
            <w:tcW w:w="2155" w:type="dxa"/>
            <w:shd w:val="clear" w:color="auto" w:fill="auto"/>
          </w:tcPr>
          <w:p w14:paraId="1CBCAD6F" w14:textId="77777777" w:rsidR="00CC5096" w:rsidRPr="00613205" w:rsidRDefault="002A61DA" w:rsidP="0061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205">
              <w:rPr>
                <w:rFonts w:ascii="Times New Roman" w:hAnsi="Times New Roman" w:cs="Times New Roman"/>
                <w:b/>
                <w:sz w:val="20"/>
                <w:szCs w:val="20"/>
              </w:rPr>
              <w:t>Has the agency looked for the item on CPA or DIR contract? (Y/N)</w:t>
            </w:r>
          </w:p>
        </w:tc>
      </w:tr>
      <w:tr w:rsidR="00CC5096" w:rsidRPr="00613205" w14:paraId="35BA0DD8" w14:textId="77777777" w:rsidTr="00E6187E">
        <w:tc>
          <w:tcPr>
            <w:tcW w:w="3055" w:type="dxa"/>
            <w:shd w:val="clear" w:color="auto" w:fill="auto"/>
          </w:tcPr>
          <w:p w14:paraId="3E933D0B" w14:textId="74149CE9" w:rsidR="00CC5096" w:rsidRPr="00613205" w:rsidRDefault="00CC5096" w:rsidP="0061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1999235" w14:textId="13FD3630" w:rsidR="00CC5096" w:rsidRPr="00613205" w:rsidRDefault="00CC5096" w:rsidP="0061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6B8AD278" w14:textId="11CD81E7" w:rsidR="00CC5096" w:rsidRPr="00613205" w:rsidRDefault="00CC5096" w:rsidP="0061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47B92FEB" w14:textId="4B8A4031" w:rsidR="00CC5096" w:rsidRPr="00613205" w:rsidRDefault="00CC5096" w:rsidP="0061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6701A9F" w14:textId="13E17676" w:rsidR="00CC5096" w:rsidRPr="00613205" w:rsidRDefault="00CC5096" w:rsidP="0061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A7" w:rsidRPr="00613205" w14:paraId="43BFDAA6" w14:textId="77777777" w:rsidTr="00E6187E">
        <w:tc>
          <w:tcPr>
            <w:tcW w:w="3055" w:type="dxa"/>
            <w:shd w:val="clear" w:color="auto" w:fill="auto"/>
          </w:tcPr>
          <w:p w14:paraId="3DB1E745" w14:textId="6F720073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6D0206B3" w14:textId="5249ACAB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1C7E98E" w14:textId="782C3066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6D57AF0B" w14:textId="569DA0BC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57E33D9F" w14:textId="55D48FCD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A7" w:rsidRPr="00613205" w14:paraId="544EA5A0" w14:textId="77777777" w:rsidTr="00E6187E">
        <w:tc>
          <w:tcPr>
            <w:tcW w:w="3055" w:type="dxa"/>
            <w:shd w:val="clear" w:color="auto" w:fill="auto"/>
          </w:tcPr>
          <w:p w14:paraId="3233DCA2" w14:textId="7C36890D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0AA413E3" w14:textId="3C96B1FA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539BA78E" w14:textId="1B12D589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1577E65A" w14:textId="17F131DE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3CCD686" w14:textId="03881DF0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A7" w:rsidRPr="00613205" w14:paraId="3551E306" w14:textId="77777777" w:rsidTr="00E6187E">
        <w:tc>
          <w:tcPr>
            <w:tcW w:w="3055" w:type="dxa"/>
            <w:shd w:val="clear" w:color="auto" w:fill="auto"/>
          </w:tcPr>
          <w:p w14:paraId="6834C7E2" w14:textId="47047765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4BE5245C" w14:textId="33791417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30B0AF8B" w14:textId="41BE1003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054B4456" w14:textId="278F5BB6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3894CBE" w14:textId="5334B1A1" w:rsidR="000734A7" w:rsidRPr="00613205" w:rsidRDefault="000734A7" w:rsidP="0007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10" w:rsidRPr="00613205" w14:paraId="30E9536D" w14:textId="77777777" w:rsidTr="00E6187E">
        <w:tc>
          <w:tcPr>
            <w:tcW w:w="3055" w:type="dxa"/>
            <w:shd w:val="clear" w:color="auto" w:fill="auto"/>
          </w:tcPr>
          <w:p w14:paraId="217F3A65" w14:textId="0E408923" w:rsidR="00B77210" w:rsidRPr="00613205" w:rsidRDefault="00B77210" w:rsidP="00B7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28EFE6AC" w14:textId="2E5BAE75" w:rsidR="00B77210" w:rsidRPr="00613205" w:rsidRDefault="00B77210" w:rsidP="00B7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16710DE2" w14:textId="37756976" w:rsidR="00B77210" w:rsidRPr="00613205" w:rsidRDefault="00B77210" w:rsidP="00B7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0A2E4FD3" w14:textId="7121C452" w:rsidR="00B77210" w:rsidRPr="00613205" w:rsidRDefault="00B77210" w:rsidP="00B7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DB91863" w14:textId="11652AA5" w:rsidR="00B77210" w:rsidRPr="00613205" w:rsidRDefault="00B77210" w:rsidP="00B77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88F16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05FE3DFF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753B197B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73003643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3081082B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1F519DD8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25AEEC1D" w14:textId="77777777" w:rsidR="001449BE" w:rsidRPr="001449BE" w:rsidRDefault="001449BE" w:rsidP="001449BE">
      <w:pPr>
        <w:rPr>
          <w:rFonts w:ascii="Times New Roman" w:hAnsi="Times New Roman" w:cs="Times New Roman"/>
          <w:sz w:val="24"/>
          <w:szCs w:val="24"/>
        </w:rPr>
      </w:pPr>
    </w:p>
    <w:p w14:paraId="4C0C7253" w14:textId="662C8D3A" w:rsidR="00CC5096" w:rsidRDefault="001449BE" w:rsidP="001449BE">
      <w:pPr>
        <w:tabs>
          <w:tab w:val="left" w:pos="9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32E241" w14:textId="791EBEF0" w:rsidR="009536AA" w:rsidRPr="009536AA" w:rsidRDefault="009536AA" w:rsidP="009536AA">
      <w:pPr>
        <w:rPr>
          <w:rFonts w:ascii="Times New Roman" w:hAnsi="Times New Roman" w:cs="Times New Roman"/>
          <w:sz w:val="24"/>
          <w:szCs w:val="24"/>
        </w:rPr>
      </w:pPr>
    </w:p>
    <w:p w14:paraId="2B8FE989" w14:textId="4AFEF96C" w:rsidR="009536AA" w:rsidRPr="009536AA" w:rsidRDefault="009536AA" w:rsidP="009536AA">
      <w:pPr>
        <w:rPr>
          <w:rFonts w:ascii="Times New Roman" w:hAnsi="Times New Roman" w:cs="Times New Roman"/>
          <w:sz w:val="24"/>
          <w:szCs w:val="24"/>
        </w:rPr>
      </w:pPr>
    </w:p>
    <w:p w14:paraId="32B3771B" w14:textId="29ED1C9A" w:rsidR="009536AA" w:rsidRPr="009536AA" w:rsidRDefault="009536AA" w:rsidP="009536AA">
      <w:pPr>
        <w:rPr>
          <w:rFonts w:ascii="Times New Roman" w:hAnsi="Times New Roman" w:cs="Times New Roman"/>
          <w:sz w:val="24"/>
          <w:szCs w:val="24"/>
        </w:rPr>
      </w:pPr>
    </w:p>
    <w:p w14:paraId="086F18F7" w14:textId="291D671E" w:rsidR="009536AA" w:rsidRPr="009536AA" w:rsidRDefault="009536AA" w:rsidP="009536AA">
      <w:pPr>
        <w:rPr>
          <w:rFonts w:ascii="Times New Roman" w:hAnsi="Times New Roman" w:cs="Times New Roman"/>
          <w:sz w:val="24"/>
          <w:szCs w:val="24"/>
        </w:rPr>
      </w:pPr>
    </w:p>
    <w:p w14:paraId="6809A3E4" w14:textId="032B5E04" w:rsidR="009536AA" w:rsidRDefault="009536AA" w:rsidP="009536AA">
      <w:pPr>
        <w:tabs>
          <w:tab w:val="left" w:pos="9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C2787A" w14:textId="0C949C92" w:rsidR="00612E20" w:rsidRPr="00612E20" w:rsidRDefault="00612E20" w:rsidP="00612E20">
      <w:pPr>
        <w:tabs>
          <w:tab w:val="left" w:pos="9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612E20" w:rsidRPr="00612E20" w:rsidSect="00CC5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4D88" w14:textId="77777777" w:rsidR="0065477A" w:rsidRDefault="0065477A" w:rsidP="00880843">
      <w:pPr>
        <w:spacing w:after="0" w:line="240" w:lineRule="auto"/>
      </w:pPr>
      <w:r>
        <w:separator/>
      </w:r>
    </w:p>
  </w:endnote>
  <w:endnote w:type="continuationSeparator" w:id="0">
    <w:p w14:paraId="7D7842A9" w14:textId="77777777" w:rsidR="0065477A" w:rsidRDefault="0065477A" w:rsidP="0088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7669" w14:textId="77777777" w:rsidR="00AD765B" w:rsidRDefault="00AD7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E3AE" w14:textId="30162BE0" w:rsidR="00880843" w:rsidRDefault="00880843" w:rsidP="00880843">
    <w:pPr>
      <w:pStyle w:val="Footer"/>
      <w:jc w:val="center"/>
    </w:pP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B26B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CB26B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tab/>
      <w:t xml:space="preserve">Last Updated </w:t>
    </w:r>
    <w:r w:rsidR="00E368E3">
      <w:t>8</w:t>
    </w:r>
    <w:r w:rsidR="001449BE">
      <w:t>/</w:t>
    </w:r>
    <w:r w:rsidR="00612E20">
      <w:t>1</w:t>
    </w:r>
    <w:r w:rsidR="001449BE">
      <w:t>/</w:t>
    </w:r>
    <w:r w:rsidR="003E14D9">
      <w:t>202</w:t>
    </w:r>
    <w:r w:rsidR="00AD765B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65F0" w14:textId="77777777" w:rsidR="00AD765B" w:rsidRDefault="00AD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C55C" w14:textId="77777777" w:rsidR="0065477A" w:rsidRDefault="0065477A" w:rsidP="00880843">
      <w:pPr>
        <w:spacing w:after="0" w:line="240" w:lineRule="auto"/>
      </w:pPr>
      <w:r>
        <w:separator/>
      </w:r>
    </w:p>
  </w:footnote>
  <w:footnote w:type="continuationSeparator" w:id="0">
    <w:p w14:paraId="5AEBB178" w14:textId="77777777" w:rsidR="0065477A" w:rsidRDefault="0065477A" w:rsidP="0088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0BA3" w14:textId="77777777" w:rsidR="00AD765B" w:rsidRDefault="00AD7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652C" w14:textId="77777777" w:rsidR="00AD765B" w:rsidRDefault="00AD7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00F3" w14:textId="77777777" w:rsidR="00AD765B" w:rsidRDefault="00AD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1B0"/>
    <w:multiLevelType w:val="hybridMultilevel"/>
    <w:tmpl w:val="CE52A66A"/>
    <w:lvl w:ilvl="0" w:tplc="DB9ED5A0">
      <w:start w:val="1"/>
      <w:numFmt w:val="bullet"/>
      <w:lvlText w:val=""/>
      <w:lvlJc w:val="left"/>
      <w:pPr>
        <w:ind w:left="1512" w:hanging="11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2E2E"/>
    <w:multiLevelType w:val="hybridMultilevel"/>
    <w:tmpl w:val="D152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8F4"/>
    <w:multiLevelType w:val="hybridMultilevel"/>
    <w:tmpl w:val="1E7E3038"/>
    <w:lvl w:ilvl="0" w:tplc="7A76760C">
      <w:numFmt w:val="bullet"/>
      <w:lvlText w:val="•"/>
      <w:lvlJc w:val="left"/>
      <w:pPr>
        <w:ind w:left="216" w:hanging="216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9766F"/>
    <w:multiLevelType w:val="hybridMultilevel"/>
    <w:tmpl w:val="A144550E"/>
    <w:lvl w:ilvl="0" w:tplc="69F2FDA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2BF1"/>
    <w:multiLevelType w:val="hybridMultilevel"/>
    <w:tmpl w:val="1BD86D58"/>
    <w:lvl w:ilvl="0" w:tplc="DEA605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18E7"/>
    <w:multiLevelType w:val="hybridMultilevel"/>
    <w:tmpl w:val="3316266A"/>
    <w:lvl w:ilvl="0" w:tplc="69F2FDA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2EB4"/>
    <w:multiLevelType w:val="hybridMultilevel"/>
    <w:tmpl w:val="91A2939E"/>
    <w:lvl w:ilvl="0" w:tplc="D64CA3BA">
      <w:numFmt w:val="bullet"/>
      <w:lvlText w:val="•"/>
      <w:lvlJc w:val="left"/>
      <w:pPr>
        <w:ind w:left="216" w:hanging="216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4505E"/>
    <w:multiLevelType w:val="hybridMultilevel"/>
    <w:tmpl w:val="CF98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95"/>
    <w:multiLevelType w:val="hybridMultilevel"/>
    <w:tmpl w:val="6E60C584"/>
    <w:lvl w:ilvl="0" w:tplc="78BE98EE">
      <w:start w:val="1"/>
      <w:numFmt w:val="bullet"/>
      <w:lvlText w:val=""/>
      <w:lvlJc w:val="left"/>
      <w:pPr>
        <w:ind w:left="2592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0553"/>
    <w:multiLevelType w:val="hybridMultilevel"/>
    <w:tmpl w:val="FC502F5E"/>
    <w:lvl w:ilvl="0" w:tplc="994806BA">
      <w:start w:val="1"/>
      <w:numFmt w:val="bullet"/>
      <w:lvlText w:val=""/>
      <w:lvlJc w:val="left"/>
      <w:pPr>
        <w:ind w:left="151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53EF"/>
    <w:multiLevelType w:val="hybridMultilevel"/>
    <w:tmpl w:val="7D54A030"/>
    <w:lvl w:ilvl="0" w:tplc="69F2FDA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6094"/>
    <w:multiLevelType w:val="hybridMultilevel"/>
    <w:tmpl w:val="F70C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55BC"/>
    <w:multiLevelType w:val="hybridMultilevel"/>
    <w:tmpl w:val="CA3CE14C"/>
    <w:lvl w:ilvl="0" w:tplc="A2845334">
      <w:start w:val="1"/>
      <w:numFmt w:val="bullet"/>
      <w:lvlText w:val=""/>
      <w:lvlJc w:val="left"/>
      <w:pPr>
        <w:ind w:left="1224" w:hanging="8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23CC"/>
    <w:multiLevelType w:val="hybridMultilevel"/>
    <w:tmpl w:val="F53C90D0"/>
    <w:lvl w:ilvl="0" w:tplc="03BA6B3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4" w15:restartNumberingAfterBreak="0">
    <w:nsid w:val="486C1397"/>
    <w:multiLevelType w:val="hybridMultilevel"/>
    <w:tmpl w:val="C01A3E5A"/>
    <w:lvl w:ilvl="0" w:tplc="69F2FDA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1961"/>
    <w:multiLevelType w:val="hybridMultilevel"/>
    <w:tmpl w:val="8A7A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B5870"/>
    <w:multiLevelType w:val="hybridMultilevel"/>
    <w:tmpl w:val="12220A82"/>
    <w:lvl w:ilvl="0" w:tplc="21F4D6E4">
      <w:start w:val="1"/>
      <w:numFmt w:val="bullet"/>
      <w:lvlText w:val=""/>
      <w:lvlJc w:val="left"/>
      <w:pPr>
        <w:ind w:left="22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12053"/>
    <w:multiLevelType w:val="hybridMultilevel"/>
    <w:tmpl w:val="AE14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B12E0"/>
    <w:multiLevelType w:val="hybridMultilevel"/>
    <w:tmpl w:val="78F492C2"/>
    <w:lvl w:ilvl="0" w:tplc="71786B7C">
      <w:start w:val="1"/>
      <w:numFmt w:val="bullet"/>
      <w:lvlText w:val=""/>
      <w:lvlJc w:val="left"/>
      <w:pPr>
        <w:ind w:left="1512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420EA"/>
    <w:multiLevelType w:val="hybridMultilevel"/>
    <w:tmpl w:val="F7D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6900"/>
    <w:multiLevelType w:val="hybridMultilevel"/>
    <w:tmpl w:val="F6CC97F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625885617">
    <w:abstractNumId w:val="15"/>
  </w:num>
  <w:num w:numId="2" w16cid:durableId="1761902238">
    <w:abstractNumId w:val="14"/>
  </w:num>
  <w:num w:numId="3" w16cid:durableId="1271670963">
    <w:abstractNumId w:val="5"/>
  </w:num>
  <w:num w:numId="4" w16cid:durableId="1589345009">
    <w:abstractNumId w:val="3"/>
  </w:num>
  <w:num w:numId="5" w16cid:durableId="1206411947">
    <w:abstractNumId w:val="2"/>
  </w:num>
  <w:num w:numId="6" w16cid:durableId="1907646898">
    <w:abstractNumId w:val="10"/>
  </w:num>
  <w:num w:numId="7" w16cid:durableId="1014499659">
    <w:abstractNumId w:val="6"/>
  </w:num>
  <w:num w:numId="8" w16cid:durableId="443618900">
    <w:abstractNumId w:val="20"/>
  </w:num>
  <w:num w:numId="9" w16cid:durableId="132060257">
    <w:abstractNumId w:val="11"/>
  </w:num>
  <w:num w:numId="10" w16cid:durableId="55589802">
    <w:abstractNumId w:val="12"/>
  </w:num>
  <w:num w:numId="11" w16cid:durableId="1844857783">
    <w:abstractNumId w:val="0"/>
  </w:num>
  <w:num w:numId="12" w16cid:durableId="1878003919">
    <w:abstractNumId w:val="9"/>
  </w:num>
  <w:num w:numId="13" w16cid:durableId="1548645510">
    <w:abstractNumId w:val="18"/>
  </w:num>
  <w:num w:numId="14" w16cid:durableId="398359903">
    <w:abstractNumId w:val="16"/>
  </w:num>
  <w:num w:numId="15" w16cid:durableId="1530297826">
    <w:abstractNumId w:val="8"/>
  </w:num>
  <w:num w:numId="16" w16cid:durableId="1515148568">
    <w:abstractNumId w:val="13"/>
  </w:num>
  <w:num w:numId="17" w16cid:durableId="1297107780">
    <w:abstractNumId w:val="17"/>
  </w:num>
  <w:num w:numId="18" w16cid:durableId="636958415">
    <w:abstractNumId w:val="19"/>
  </w:num>
  <w:num w:numId="19" w16cid:durableId="1174029218">
    <w:abstractNumId w:val="1"/>
  </w:num>
  <w:num w:numId="20" w16cid:durableId="1124271308">
    <w:abstractNumId w:val="7"/>
  </w:num>
  <w:num w:numId="21" w16cid:durableId="43398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44"/>
    <w:rsid w:val="000064C0"/>
    <w:rsid w:val="000064CC"/>
    <w:rsid w:val="00015896"/>
    <w:rsid w:val="000734A7"/>
    <w:rsid w:val="000A4A77"/>
    <w:rsid w:val="000F7F44"/>
    <w:rsid w:val="001449BE"/>
    <w:rsid w:val="00164FA8"/>
    <w:rsid w:val="001A4E06"/>
    <w:rsid w:val="001B1634"/>
    <w:rsid w:val="0023450C"/>
    <w:rsid w:val="002A61DA"/>
    <w:rsid w:val="003470C5"/>
    <w:rsid w:val="00352AE4"/>
    <w:rsid w:val="00356EDE"/>
    <w:rsid w:val="003738C8"/>
    <w:rsid w:val="00375B01"/>
    <w:rsid w:val="00382A9D"/>
    <w:rsid w:val="003B32B6"/>
    <w:rsid w:val="003E14D9"/>
    <w:rsid w:val="003F083F"/>
    <w:rsid w:val="0043108B"/>
    <w:rsid w:val="00445558"/>
    <w:rsid w:val="00472DE2"/>
    <w:rsid w:val="004800AA"/>
    <w:rsid w:val="00481429"/>
    <w:rsid w:val="00485A7F"/>
    <w:rsid w:val="004C7B03"/>
    <w:rsid w:val="004D2F0C"/>
    <w:rsid w:val="004D4406"/>
    <w:rsid w:val="004F1A28"/>
    <w:rsid w:val="00582BB6"/>
    <w:rsid w:val="005B2EAB"/>
    <w:rsid w:val="005C4E62"/>
    <w:rsid w:val="00612E20"/>
    <w:rsid w:val="00613205"/>
    <w:rsid w:val="0065477A"/>
    <w:rsid w:val="006B5C1E"/>
    <w:rsid w:val="006C3400"/>
    <w:rsid w:val="006D3CE2"/>
    <w:rsid w:val="006D4165"/>
    <w:rsid w:val="006F5B97"/>
    <w:rsid w:val="00734162"/>
    <w:rsid w:val="0074357F"/>
    <w:rsid w:val="0075294A"/>
    <w:rsid w:val="007D1A1D"/>
    <w:rsid w:val="007E0233"/>
    <w:rsid w:val="00802C48"/>
    <w:rsid w:val="008260D4"/>
    <w:rsid w:val="00835977"/>
    <w:rsid w:val="00843603"/>
    <w:rsid w:val="00861C76"/>
    <w:rsid w:val="00864F04"/>
    <w:rsid w:val="00865703"/>
    <w:rsid w:val="00880843"/>
    <w:rsid w:val="008F15F7"/>
    <w:rsid w:val="00932C1B"/>
    <w:rsid w:val="00951025"/>
    <w:rsid w:val="009536AA"/>
    <w:rsid w:val="009A1A0E"/>
    <w:rsid w:val="009B78D7"/>
    <w:rsid w:val="009D799D"/>
    <w:rsid w:val="00A0024F"/>
    <w:rsid w:val="00A121D5"/>
    <w:rsid w:val="00A65438"/>
    <w:rsid w:val="00AD765B"/>
    <w:rsid w:val="00B24862"/>
    <w:rsid w:val="00B25EC5"/>
    <w:rsid w:val="00B77210"/>
    <w:rsid w:val="00B810B3"/>
    <w:rsid w:val="00B91D30"/>
    <w:rsid w:val="00BB5D10"/>
    <w:rsid w:val="00BC0AE3"/>
    <w:rsid w:val="00BC5459"/>
    <w:rsid w:val="00BD647E"/>
    <w:rsid w:val="00CB26B9"/>
    <w:rsid w:val="00CC5096"/>
    <w:rsid w:val="00CD5B40"/>
    <w:rsid w:val="00CE1173"/>
    <w:rsid w:val="00CF0B05"/>
    <w:rsid w:val="00D20C25"/>
    <w:rsid w:val="00D3014F"/>
    <w:rsid w:val="00D309F0"/>
    <w:rsid w:val="00DC3E68"/>
    <w:rsid w:val="00DD6EAF"/>
    <w:rsid w:val="00DD7D16"/>
    <w:rsid w:val="00E02026"/>
    <w:rsid w:val="00E368E3"/>
    <w:rsid w:val="00E53375"/>
    <w:rsid w:val="00E6187E"/>
    <w:rsid w:val="00E84244"/>
    <w:rsid w:val="00EC6797"/>
    <w:rsid w:val="00EF09DA"/>
    <w:rsid w:val="00EF7D68"/>
    <w:rsid w:val="00F27DEF"/>
    <w:rsid w:val="00F542B9"/>
    <w:rsid w:val="00FA2287"/>
    <w:rsid w:val="00FB10DB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E54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F4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A1A0E"/>
    <w:pPr>
      <w:ind w:left="720"/>
      <w:contextualSpacing/>
    </w:pPr>
  </w:style>
  <w:style w:type="table" w:styleId="TableGrid">
    <w:name w:val="Table Grid"/>
    <w:basedOn w:val="TableNormal"/>
    <w:uiPriority w:val="59"/>
    <w:rsid w:val="00CC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4E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C4E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6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4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4E6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43"/>
  </w:style>
  <w:style w:type="paragraph" w:styleId="Footer">
    <w:name w:val="footer"/>
    <w:basedOn w:val="Normal"/>
    <w:link w:val="FooterChar"/>
    <w:uiPriority w:val="99"/>
    <w:unhideWhenUsed/>
    <w:rsid w:val="00880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43"/>
  </w:style>
  <w:style w:type="paragraph" w:styleId="ListParagraph">
    <w:name w:val="List Paragraph"/>
    <w:basedOn w:val="Normal"/>
    <w:uiPriority w:val="34"/>
    <w:qFormat/>
    <w:rsid w:val="00D30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41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1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6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65B"/>
  </w:style>
  <w:style w:type="character" w:styleId="FootnoteReference">
    <w:name w:val="footnote reference"/>
    <w:basedOn w:val="DefaultParagraphFont"/>
    <w:uiPriority w:val="99"/>
    <w:semiHidden/>
    <w:unhideWhenUsed/>
    <w:rsid w:val="00AD7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plans@cpa.texa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2F37-85EB-4BEA-B19B-CB369DF0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Plan Template 2016</vt:lpstr>
    </vt:vector>
  </TitlesOfParts>
  <Manager/>
  <Company/>
  <LinksUpToDate>false</LinksUpToDate>
  <CharactersWithSpaces>2213</CharactersWithSpaces>
  <SharedDoc>false</SharedDoc>
  <HyperlinkBase/>
  <HLinks>
    <vt:vector size="6" baseType="variant"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mailto:amy.comeaux@cpa.texas.gov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Plan Template 2016</dc:title>
  <dc:subject>State of Texas Agency Procurement Plan to be submitted to Statewide Procurement Division</dc:subject>
  <dc:creator>TXCPA</dc:creator>
  <cp:keywords>Procurement, SPD, TPASS, Purchasing</cp:keywords>
  <dc:description/>
  <cp:lastModifiedBy>Robert Cavazos</cp:lastModifiedBy>
  <cp:revision>2</cp:revision>
  <cp:lastPrinted>2019-11-21T22:14:00Z</cp:lastPrinted>
  <dcterms:created xsi:type="dcterms:W3CDTF">2025-08-06T15:19:00Z</dcterms:created>
  <dcterms:modified xsi:type="dcterms:W3CDTF">2025-08-06T15:19:00Z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7d70c21f77a6ca33b1c1aec9064a7cabbf30f055e190e7756f193cf209889a25</vt:lpwstr>
  </property>
</Properties>
</file>